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AF" w:rsidRPr="003B7B79" w:rsidRDefault="00A35FB8" w:rsidP="00EE55B2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bookmarkStart w:id="0" w:name="_GoBack"/>
      <w:bookmarkEnd w:id="0"/>
      <w:r w:rsidRPr="003B7B79">
        <w:rPr>
          <w:rFonts w:ascii="Times New Roman" w:hAnsi="Times New Roman" w:cs="Times New Roman"/>
          <w:b/>
          <w:sz w:val="24"/>
          <w:szCs w:val="24"/>
          <w:lang w:val="es-MX"/>
        </w:rPr>
        <w:t>Grupo Permanente de Cooperación Judicial Internacional</w:t>
      </w:r>
    </w:p>
    <w:p w:rsidR="00A35FB8" w:rsidRPr="003B7B79" w:rsidRDefault="00A35FB8" w:rsidP="00EE55B2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3B7B79">
        <w:rPr>
          <w:rFonts w:ascii="Times New Roman" w:hAnsi="Times New Roman" w:cs="Times New Roman"/>
          <w:b/>
          <w:sz w:val="24"/>
          <w:szCs w:val="24"/>
          <w:lang w:val="es-MX"/>
        </w:rPr>
        <w:t>Informe Primera Reunión Preparatoria</w:t>
      </w:r>
    </w:p>
    <w:p w:rsidR="00A35FB8" w:rsidRPr="003B7B79" w:rsidRDefault="00A35FB8" w:rsidP="00EE55B2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3B7B79">
        <w:rPr>
          <w:rFonts w:ascii="Times New Roman" w:hAnsi="Times New Roman" w:cs="Times New Roman"/>
          <w:b/>
          <w:sz w:val="24"/>
          <w:szCs w:val="24"/>
          <w:lang w:val="es-MX"/>
        </w:rPr>
        <w:t>XIX Edición de la Cumbre Judicial Iberoamericana</w:t>
      </w:r>
    </w:p>
    <w:p w:rsidR="00A35FB8" w:rsidRPr="00D567CE" w:rsidRDefault="00A35FB8" w:rsidP="00EE55B2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D567CE">
        <w:rPr>
          <w:rFonts w:ascii="Times New Roman" w:hAnsi="Times New Roman" w:cs="Times New Roman"/>
          <w:sz w:val="24"/>
          <w:szCs w:val="24"/>
          <w:lang w:val="es-MX"/>
        </w:rPr>
        <w:t>Antecedentes</w:t>
      </w:r>
    </w:p>
    <w:p w:rsidR="00A35FB8" w:rsidRPr="00D567CE" w:rsidRDefault="00A35FB8" w:rsidP="00A35FB8">
      <w:pPr>
        <w:jc w:val="both"/>
        <w:rPr>
          <w:rFonts w:ascii="Times New Roman" w:hAnsi="Times New Roman" w:cs="Times New Roman"/>
          <w:sz w:val="24"/>
          <w:szCs w:val="24"/>
        </w:rPr>
      </w:pPr>
      <w:r w:rsidRPr="00D567CE">
        <w:rPr>
          <w:rFonts w:ascii="Times New Roman" w:hAnsi="Times New Roman" w:cs="Times New Roman"/>
          <w:sz w:val="24"/>
          <w:szCs w:val="24"/>
        </w:rPr>
        <w:t xml:space="preserve">CONSIDERANDO que garantizar el derecho de todas las personas a un recurso efectivo ante los tribunales para la protección de sus derechos fundamentales, así como el derecho a un debido proceso y el acceso a la justicia, consagrados en los más importantes instrumentos de derechos humanos, puede requerir de la intervención de órganos judiciales de distintos países, y que la falta de coordinación y cooperación entre los actores competentes del sistema judicial puede derivar precisamente en su vulneración; en la Edición XVII fue aprobada la creación de un grupo de trabajo que genere los siguientes instrumentos: </w:t>
      </w:r>
    </w:p>
    <w:p w:rsidR="00C66842" w:rsidRPr="00D567CE" w:rsidRDefault="00C66842" w:rsidP="00A35FB8">
      <w:pPr>
        <w:jc w:val="both"/>
        <w:rPr>
          <w:rFonts w:ascii="Times New Roman" w:hAnsi="Times New Roman" w:cs="Times New Roman"/>
          <w:sz w:val="24"/>
          <w:szCs w:val="24"/>
        </w:rPr>
      </w:pPr>
      <w:r w:rsidRPr="00D567CE">
        <w:rPr>
          <w:rFonts w:ascii="Times New Roman" w:hAnsi="Times New Roman" w:cs="Times New Roman"/>
          <w:sz w:val="24"/>
          <w:szCs w:val="24"/>
        </w:rPr>
        <w:t xml:space="preserve">El grupo de trabajo ha sido coordinado por Chile y Uruguay; e integrado por Argentina, Chile, Costa Rica, Colombia, Ecuador, El Salvador, Guatemala, Panamá, Paraguay, Uruguay. Con aportes de la Conferencia de la Haya y de la Iberred. </w:t>
      </w:r>
    </w:p>
    <w:p w:rsidR="00B50089" w:rsidRPr="00D567CE" w:rsidRDefault="00B50089" w:rsidP="00A35FB8">
      <w:pPr>
        <w:jc w:val="both"/>
        <w:rPr>
          <w:rFonts w:ascii="Times New Roman" w:hAnsi="Times New Roman" w:cs="Times New Roman"/>
          <w:sz w:val="24"/>
          <w:szCs w:val="24"/>
        </w:rPr>
      </w:pPr>
      <w:r w:rsidRPr="00D567CE">
        <w:rPr>
          <w:rFonts w:ascii="Times New Roman" w:hAnsi="Times New Roman" w:cs="Times New Roman"/>
          <w:sz w:val="24"/>
          <w:szCs w:val="24"/>
        </w:rPr>
        <w:t>Desde el año 2014 a julio del 2016, y como resultado de la existencia de una plataforma para la tramitación de exhortos y carta Rogatorias penales y no penales</w:t>
      </w:r>
      <w:r w:rsidR="00551F39" w:rsidRPr="00D567CE">
        <w:rPr>
          <w:rFonts w:ascii="Times New Roman" w:hAnsi="Times New Roman" w:cs="Times New Roman"/>
          <w:sz w:val="24"/>
          <w:szCs w:val="24"/>
        </w:rPr>
        <w:t xml:space="preserve"> a cargo de una Dirección de Cooperación y Asistencia Judicial Internacional</w:t>
      </w:r>
      <w:r w:rsidRPr="00D567CE">
        <w:rPr>
          <w:rFonts w:ascii="Times New Roman" w:hAnsi="Times New Roman" w:cs="Times New Roman"/>
          <w:sz w:val="24"/>
          <w:szCs w:val="24"/>
        </w:rPr>
        <w:t xml:space="preserve">, denominado sistema de gestión de </w:t>
      </w:r>
      <w:r w:rsidR="00CB3DA1">
        <w:rPr>
          <w:rFonts w:ascii="Times New Roman" w:hAnsi="Times New Roman" w:cs="Times New Roman"/>
          <w:sz w:val="24"/>
          <w:szCs w:val="24"/>
        </w:rPr>
        <w:t xml:space="preserve">exhortos de </w:t>
      </w:r>
      <w:r w:rsidRPr="00D567CE">
        <w:rPr>
          <w:rFonts w:ascii="Times New Roman" w:hAnsi="Times New Roman" w:cs="Times New Roman"/>
          <w:sz w:val="24"/>
          <w:szCs w:val="24"/>
        </w:rPr>
        <w:t xml:space="preserve">la Corte Suprema de Justicia de la República del Paraguay, que permite interactuar con las demás instituciones afines a la cooperación internacional, como lo son el Ministerio Publico y el Ministerio de Relaciones exteriores, podemos compartir datos estadísticos </w:t>
      </w:r>
      <w:r w:rsidR="00551F39" w:rsidRPr="00D567CE">
        <w:rPr>
          <w:rFonts w:ascii="Times New Roman" w:hAnsi="Times New Roman" w:cs="Times New Roman"/>
          <w:sz w:val="24"/>
          <w:szCs w:val="24"/>
        </w:rPr>
        <w:t xml:space="preserve">sobre los exhortos pasivos y activos en el caso Paraguay; </w:t>
      </w:r>
      <w:r w:rsidR="002074DD" w:rsidRPr="00D567CE">
        <w:rPr>
          <w:rFonts w:ascii="Times New Roman" w:hAnsi="Times New Roman" w:cs="Times New Roman"/>
          <w:sz w:val="24"/>
          <w:szCs w:val="24"/>
        </w:rPr>
        <w:t xml:space="preserve">y a partir de esos datos, demostrar que más allá de una comisión aislada, es un grupo de trabajo operativo, los 365 días del año y que permite articular con mayor eficacia la cooperación judicial internacional. </w:t>
      </w:r>
    </w:p>
    <w:p w:rsidR="002074DD" w:rsidRPr="00D567CE" w:rsidRDefault="001766C5" w:rsidP="00D567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7CE">
        <w:rPr>
          <w:rFonts w:ascii="Times New Roman" w:hAnsi="Times New Roman" w:cs="Times New Roman"/>
          <w:b/>
          <w:sz w:val="24"/>
          <w:szCs w:val="24"/>
        </w:rPr>
        <w:t>DATOS ESTADISTICOS 2014-2016 PARAGUA-IBEROAMERICA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567CE" w:rsidRPr="00D567CE" w:rsidTr="001657C9">
        <w:tc>
          <w:tcPr>
            <w:tcW w:w="2992" w:type="dxa"/>
          </w:tcPr>
          <w:p w:rsidR="00D567CE" w:rsidRPr="00D567CE" w:rsidRDefault="00D567CE" w:rsidP="00D56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b/>
                <w:sz w:val="24"/>
                <w:szCs w:val="24"/>
              </w:rPr>
              <w:t>PAISES</w:t>
            </w:r>
          </w:p>
        </w:tc>
        <w:tc>
          <w:tcPr>
            <w:tcW w:w="2993" w:type="dxa"/>
          </w:tcPr>
          <w:p w:rsidR="00D567CE" w:rsidRPr="00D567CE" w:rsidRDefault="00D567CE" w:rsidP="00D56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b/>
                <w:sz w:val="24"/>
                <w:szCs w:val="24"/>
              </w:rPr>
              <w:t>ACTIVOS PENAL Y NO PENAL</w:t>
            </w:r>
          </w:p>
        </w:tc>
        <w:tc>
          <w:tcPr>
            <w:tcW w:w="2993" w:type="dxa"/>
          </w:tcPr>
          <w:p w:rsidR="00D567CE" w:rsidRPr="00D567CE" w:rsidRDefault="00D567CE" w:rsidP="00D56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b/>
                <w:sz w:val="24"/>
                <w:szCs w:val="24"/>
              </w:rPr>
              <w:t>PASIVOS PENAL Y NO PENAL</w:t>
            </w:r>
          </w:p>
        </w:tc>
      </w:tr>
      <w:tr w:rsidR="00D567CE" w:rsidRPr="00D567CE" w:rsidTr="001657C9">
        <w:tc>
          <w:tcPr>
            <w:tcW w:w="2992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Andorra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No tenemos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No tenemos</w:t>
            </w:r>
          </w:p>
        </w:tc>
      </w:tr>
      <w:tr w:rsidR="00D567CE" w:rsidRPr="00D567CE" w:rsidTr="001657C9">
        <w:tc>
          <w:tcPr>
            <w:tcW w:w="2992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Argentina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D567CE" w:rsidRPr="00D567CE" w:rsidTr="001657C9">
        <w:tc>
          <w:tcPr>
            <w:tcW w:w="2992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Brasil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D567CE" w:rsidRPr="00D567CE" w:rsidTr="001657C9">
        <w:tc>
          <w:tcPr>
            <w:tcW w:w="2992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Bolivia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No tenemos</w:t>
            </w:r>
          </w:p>
        </w:tc>
      </w:tr>
      <w:tr w:rsidR="00D567CE" w:rsidRPr="00D567CE" w:rsidTr="001657C9">
        <w:tc>
          <w:tcPr>
            <w:tcW w:w="2992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Chile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67CE" w:rsidRPr="00D567CE" w:rsidTr="001657C9">
        <w:tc>
          <w:tcPr>
            <w:tcW w:w="2992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Colombia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67CE" w:rsidRPr="00D567CE" w:rsidTr="001657C9">
        <w:tc>
          <w:tcPr>
            <w:tcW w:w="2992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Costa Rica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No tenemos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No tenemos</w:t>
            </w:r>
          </w:p>
        </w:tc>
      </w:tr>
      <w:tr w:rsidR="00D567CE" w:rsidRPr="00D567CE" w:rsidTr="001657C9">
        <w:tc>
          <w:tcPr>
            <w:tcW w:w="2992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Cuba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67CE" w:rsidRPr="00D567CE" w:rsidTr="001657C9">
        <w:tc>
          <w:tcPr>
            <w:tcW w:w="2992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Ecuador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No tenemos</w:t>
            </w:r>
          </w:p>
        </w:tc>
      </w:tr>
      <w:tr w:rsidR="00D567CE" w:rsidRPr="00D567CE" w:rsidTr="001657C9">
        <w:tc>
          <w:tcPr>
            <w:tcW w:w="2992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 Salvador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No tenemos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No tenemos</w:t>
            </w:r>
          </w:p>
        </w:tc>
      </w:tr>
      <w:tr w:rsidR="00D567CE" w:rsidRPr="00D567CE" w:rsidTr="001657C9">
        <w:tc>
          <w:tcPr>
            <w:tcW w:w="2992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España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D567CE" w:rsidRPr="00D567CE" w:rsidTr="001657C9">
        <w:tc>
          <w:tcPr>
            <w:tcW w:w="2992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Guatemala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No tenemos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No tenemos</w:t>
            </w:r>
          </w:p>
        </w:tc>
      </w:tr>
      <w:tr w:rsidR="00D567CE" w:rsidRPr="00D567CE" w:rsidTr="001657C9">
        <w:tc>
          <w:tcPr>
            <w:tcW w:w="2992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Honduras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No tenemos</w:t>
            </w:r>
          </w:p>
        </w:tc>
      </w:tr>
      <w:tr w:rsidR="00D567CE" w:rsidRPr="00D567CE" w:rsidTr="001657C9">
        <w:tc>
          <w:tcPr>
            <w:tcW w:w="2992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México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67CE" w:rsidRPr="00D567CE" w:rsidTr="001657C9">
        <w:tc>
          <w:tcPr>
            <w:tcW w:w="2992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Panamá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No tenemos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No tenemos</w:t>
            </w:r>
          </w:p>
        </w:tc>
      </w:tr>
      <w:tr w:rsidR="00D567CE" w:rsidRPr="00D567CE" w:rsidTr="001657C9">
        <w:tc>
          <w:tcPr>
            <w:tcW w:w="2992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Perú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67CE" w:rsidRPr="00D567CE" w:rsidTr="001657C9">
        <w:tc>
          <w:tcPr>
            <w:tcW w:w="2992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Portugal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67CE" w:rsidRPr="00D567CE" w:rsidTr="001657C9">
        <w:tc>
          <w:tcPr>
            <w:tcW w:w="2992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Puerto Rico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No tenemos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No tenemos</w:t>
            </w:r>
          </w:p>
        </w:tc>
      </w:tr>
      <w:tr w:rsidR="00D567CE" w:rsidRPr="00D567CE" w:rsidTr="001657C9">
        <w:tc>
          <w:tcPr>
            <w:tcW w:w="2992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República Dominicana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67CE" w:rsidRPr="00D567CE" w:rsidTr="001657C9">
        <w:tc>
          <w:tcPr>
            <w:tcW w:w="2992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Venezuela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No tenemos</w:t>
            </w:r>
          </w:p>
        </w:tc>
      </w:tr>
      <w:tr w:rsidR="00D567CE" w:rsidRPr="00D567CE" w:rsidTr="001657C9">
        <w:tc>
          <w:tcPr>
            <w:tcW w:w="2992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 xml:space="preserve">Uruguay 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93" w:type="dxa"/>
          </w:tcPr>
          <w:p w:rsidR="00D567CE" w:rsidRPr="00D567CE" w:rsidRDefault="00D567CE" w:rsidP="001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C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5F56F4" w:rsidRPr="00D567CE" w:rsidRDefault="005F56F4" w:rsidP="005F56F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5F56F4" w:rsidRDefault="005F56F4" w:rsidP="005F56F4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376641" w:rsidRDefault="00376641" w:rsidP="00376641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DEPARTAMENTOS DE COOPERACION INTERNACIONAL </w:t>
      </w:r>
    </w:p>
    <w:p w:rsidR="00376641" w:rsidRDefault="00376641" w:rsidP="00376641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(Oficinas de Asuntos Internacionales)</w:t>
      </w:r>
    </w:p>
    <w:p w:rsidR="00376641" w:rsidRDefault="00376641" w:rsidP="00376641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376641" w:rsidRDefault="00376641" w:rsidP="00376641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376641" w:rsidRPr="00376641" w:rsidRDefault="00376641" w:rsidP="0037664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76641">
        <w:rPr>
          <w:rFonts w:ascii="Times New Roman" w:eastAsia="Batang" w:hAnsi="Times New Roman" w:cs="Times New Roman"/>
          <w:sz w:val="24"/>
          <w:szCs w:val="24"/>
        </w:rPr>
        <w:t>1) Chile: Dirección de Asuntos Internacionales y Derechos Humanos</w:t>
      </w:r>
    </w:p>
    <w:p w:rsidR="00376641" w:rsidRPr="00376641" w:rsidRDefault="00376641" w:rsidP="0037664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76641">
        <w:rPr>
          <w:rFonts w:ascii="Times New Roman" w:eastAsia="Batang" w:hAnsi="Times New Roman" w:cs="Times New Roman"/>
          <w:sz w:val="24"/>
          <w:szCs w:val="24"/>
        </w:rPr>
        <w:t>2) Costa Rica: Asuntos Internacionales (Secretaría General de la Corte)</w:t>
      </w:r>
    </w:p>
    <w:p w:rsidR="00376641" w:rsidRPr="00376641" w:rsidRDefault="00376641" w:rsidP="0037664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76641">
        <w:rPr>
          <w:rFonts w:ascii="Times New Roman" w:eastAsia="Batang" w:hAnsi="Times New Roman" w:cs="Times New Roman"/>
          <w:sz w:val="24"/>
          <w:szCs w:val="24"/>
        </w:rPr>
        <w:t>2) Brasil: Asesoría Internacional</w:t>
      </w:r>
    </w:p>
    <w:p w:rsidR="00376641" w:rsidRPr="00376641" w:rsidRDefault="00376641" w:rsidP="0037664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76641">
        <w:rPr>
          <w:rFonts w:ascii="Times New Roman" w:eastAsia="Batang" w:hAnsi="Times New Roman" w:cs="Times New Roman"/>
          <w:sz w:val="24"/>
          <w:szCs w:val="24"/>
        </w:rPr>
        <w:t>3) Nicaragua: Dirección de Relaciones Internacionales y Cooperación Externa</w:t>
      </w:r>
    </w:p>
    <w:p w:rsidR="00376641" w:rsidRPr="00376641" w:rsidRDefault="00376641" w:rsidP="0037664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76641">
        <w:rPr>
          <w:rFonts w:ascii="Times New Roman" w:eastAsia="Batang" w:hAnsi="Times New Roman" w:cs="Times New Roman"/>
          <w:sz w:val="24"/>
          <w:szCs w:val="24"/>
        </w:rPr>
        <w:t>4) Honduras: Departamento de Relaciones Internacionales y Derechos Humanos</w:t>
      </w:r>
    </w:p>
    <w:p w:rsidR="00376641" w:rsidRPr="00376641" w:rsidRDefault="00376641" w:rsidP="0037664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76641">
        <w:rPr>
          <w:rFonts w:ascii="Times New Roman" w:eastAsia="Batang" w:hAnsi="Times New Roman" w:cs="Times New Roman"/>
          <w:sz w:val="24"/>
          <w:szCs w:val="24"/>
        </w:rPr>
        <w:t>5) El Salvador: Unidad de Asesoría Técnica Internacional</w:t>
      </w:r>
    </w:p>
    <w:p w:rsidR="00376641" w:rsidRPr="00376641" w:rsidRDefault="00376641" w:rsidP="0037664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76641">
        <w:rPr>
          <w:rFonts w:ascii="Times New Roman" w:eastAsia="Batang" w:hAnsi="Times New Roman" w:cs="Times New Roman"/>
          <w:sz w:val="24"/>
          <w:szCs w:val="24"/>
        </w:rPr>
        <w:t>6) Portugal: Cooperación Internacional</w:t>
      </w:r>
    </w:p>
    <w:p w:rsidR="00376641" w:rsidRPr="00376641" w:rsidRDefault="00376641" w:rsidP="0037664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76641">
        <w:rPr>
          <w:rFonts w:ascii="Times New Roman" w:eastAsia="Batang" w:hAnsi="Times New Roman" w:cs="Times New Roman"/>
          <w:sz w:val="24"/>
          <w:szCs w:val="24"/>
        </w:rPr>
        <w:t>7) España: Relaciones Internacionales</w:t>
      </w:r>
    </w:p>
    <w:p w:rsidR="00376641" w:rsidRPr="00376641" w:rsidRDefault="00376641" w:rsidP="0037664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76641">
        <w:rPr>
          <w:rFonts w:ascii="Times New Roman" w:eastAsia="Batang" w:hAnsi="Times New Roman" w:cs="Times New Roman"/>
          <w:sz w:val="24"/>
          <w:szCs w:val="24"/>
        </w:rPr>
        <w:t>8) Ecuador: Dirección Técnica de Asesoría Jurídica y Cooperación Judicial Internacional</w:t>
      </w:r>
    </w:p>
    <w:p w:rsidR="00376641" w:rsidRPr="00376641" w:rsidRDefault="00376641" w:rsidP="0037664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76641">
        <w:rPr>
          <w:rFonts w:ascii="Times New Roman" w:eastAsia="Batang" w:hAnsi="Times New Roman" w:cs="Times New Roman"/>
          <w:sz w:val="24"/>
          <w:szCs w:val="24"/>
        </w:rPr>
        <w:t>9) Bolivia: Asesoría de Relaciones Internacionales</w:t>
      </w:r>
    </w:p>
    <w:p w:rsidR="00376641" w:rsidRPr="00376641" w:rsidRDefault="00376641" w:rsidP="0037664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76641">
        <w:rPr>
          <w:rFonts w:ascii="Times New Roman" w:eastAsia="Batang" w:hAnsi="Times New Roman" w:cs="Times New Roman"/>
          <w:sz w:val="24"/>
          <w:szCs w:val="24"/>
        </w:rPr>
        <w:t>10) Venezuela: Oficina de Relaciones Públicas y Protocolo</w:t>
      </w:r>
    </w:p>
    <w:p w:rsidR="00376641" w:rsidRPr="00376641" w:rsidRDefault="00376641" w:rsidP="0037664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76641">
        <w:rPr>
          <w:rFonts w:ascii="Times New Roman" w:eastAsia="Batang" w:hAnsi="Times New Roman" w:cs="Times New Roman"/>
          <w:sz w:val="24"/>
          <w:szCs w:val="24"/>
        </w:rPr>
        <w:t>11) Puerto Rico: no tienen una oficina como tal pero los trámites internacionales se realizan a través de la Presidencia</w:t>
      </w:r>
    </w:p>
    <w:p w:rsidR="00376641" w:rsidRPr="00376641" w:rsidRDefault="00376641" w:rsidP="0037664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76641">
        <w:rPr>
          <w:rFonts w:ascii="Times New Roman" w:eastAsia="Batang" w:hAnsi="Times New Roman" w:cs="Times New Roman"/>
          <w:sz w:val="24"/>
          <w:szCs w:val="24"/>
        </w:rPr>
        <w:t>12) México: Relaciones Internacionales</w:t>
      </w:r>
    </w:p>
    <w:p w:rsidR="00376641" w:rsidRPr="00376641" w:rsidRDefault="00376641" w:rsidP="0037664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76641">
        <w:rPr>
          <w:rFonts w:ascii="Times New Roman" w:eastAsia="Batang" w:hAnsi="Times New Roman" w:cs="Times New Roman"/>
          <w:sz w:val="24"/>
          <w:szCs w:val="24"/>
        </w:rPr>
        <w:t>13) República Dominicana: Dirección General Técnica</w:t>
      </w:r>
    </w:p>
    <w:p w:rsidR="00376641" w:rsidRDefault="00376641" w:rsidP="0037664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376641">
        <w:rPr>
          <w:rFonts w:ascii="Times New Roman" w:eastAsia="Batang" w:hAnsi="Times New Roman" w:cs="Times New Roman"/>
          <w:sz w:val="24"/>
          <w:szCs w:val="24"/>
        </w:rPr>
        <w:t>14) Guatemala: Unidad de Asuntos Jurídicos e Internacionales</w:t>
      </w:r>
    </w:p>
    <w:p w:rsidR="00376641" w:rsidRDefault="00376641" w:rsidP="0037664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376641" w:rsidRPr="00D567CE" w:rsidRDefault="00376641" w:rsidP="00376641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C66842" w:rsidRPr="00D567CE" w:rsidRDefault="007A6700" w:rsidP="00A35FB8">
      <w:pPr>
        <w:jc w:val="both"/>
        <w:rPr>
          <w:rFonts w:ascii="Times New Roman" w:hAnsi="Times New Roman" w:cs="Times New Roman"/>
          <w:sz w:val="24"/>
          <w:szCs w:val="24"/>
        </w:rPr>
      </w:pPr>
      <w:r w:rsidRPr="00D567CE">
        <w:rPr>
          <w:rFonts w:ascii="Times New Roman" w:hAnsi="Times New Roman" w:cs="Times New Roman"/>
          <w:sz w:val="24"/>
          <w:szCs w:val="24"/>
        </w:rPr>
        <w:t>Tomando en consideración los datos estadísticos alojados en un sistema de gestión de un solo país</w:t>
      </w:r>
      <w:r w:rsidR="008F74D9">
        <w:rPr>
          <w:rFonts w:ascii="Times New Roman" w:hAnsi="Times New Roman" w:cs="Times New Roman"/>
          <w:sz w:val="24"/>
          <w:szCs w:val="24"/>
        </w:rPr>
        <w:t>,</w:t>
      </w:r>
      <w:r w:rsidRPr="00D567CE">
        <w:rPr>
          <w:rFonts w:ascii="Times New Roman" w:hAnsi="Times New Roman" w:cs="Times New Roman"/>
          <w:sz w:val="24"/>
          <w:szCs w:val="24"/>
        </w:rPr>
        <w:t xml:space="preserve"> miembro de la Cumbre, podemos demostrar que la cooperación judicial internacional, requiere un fortalecimiento a lo interno de esta organización, para dar respuesta efectiva </w:t>
      </w:r>
      <w:r w:rsidR="00513CBB" w:rsidRPr="00D567CE">
        <w:rPr>
          <w:rFonts w:ascii="Times New Roman" w:hAnsi="Times New Roman" w:cs="Times New Roman"/>
          <w:sz w:val="24"/>
          <w:szCs w:val="24"/>
        </w:rPr>
        <w:t>a una población aproximada de 599 millones de habitantes.</w:t>
      </w:r>
    </w:p>
    <w:p w:rsidR="00C66842" w:rsidRPr="00D567CE" w:rsidRDefault="00C66842" w:rsidP="00A35FB8">
      <w:pPr>
        <w:jc w:val="both"/>
        <w:rPr>
          <w:rFonts w:ascii="Times New Roman" w:hAnsi="Times New Roman" w:cs="Times New Roman"/>
          <w:sz w:val="24"/>
          <w:szCs w:val="24"/>
        </w:rPr>
      </w:pPr>
      <w:r w:rsidRPr="00D567CE">
        <w:rPr>
          <w:rFonts w:ascii="Times New Roman" w:hAnsi="Times New Roman" w:cs="Times New Roman"/>
          <w:sz w:val="24"/>
          <w:szCs w:val="24"/>
        </w:rPr>
        <w:t xml:space="preserve">Las Presidentas y Presidentes de los Tribunales y Cortes Supremas, así como los Consejos de la Judicatura y Magistratura de los 23 países que integran la Cumbre Judicial </w:t>
      </w:r>
      <w:r w:rsidR="00551F39" w:rsidRPr="00D567CE">
        <w:rPr>
          <w:rFonts w:ascii="Times New Roman" w:hAnsi="Times New Roman" w:cs="Times New Roman"/>
          <w:sz w:val="24"/>
          <w:szCs w:val="24"/>
        </w:rPr>
        <w:t>Iberoamericana acordaron la aprobación d</w:t>
      </w:r>
      <w:r w:rsidRPr="00D567CE">
        <w:rPr>
          <w:rFonts w:ascii="Times New Roman" w:hAnsi="Times New Roman" w:cs="Times New Roman"/>
          <w:sz w:val="24"/>
          <w:szCs w:val="24"/>
        </w:rPr>
        <w:t xml:space="preserve">el Protocolo Iberoamericano de Cooperación Judicial con el objeto de avanzar hacia nuevos mecanismos de cooperación horizontal que, </w:t>
      </w:r>
      <w:r w:rsidRPr="00D567CE">
        <w:rPr>
          <w:rFonts w:ascii="Times New Roman" w:hAnsi="Times New Roman" w:cs="Times New Roman"/>
          <w:sz w:val="24"/>
          <w:szCs w:val="24"/>
        </w:rPr>
        <w:lastRenderedPageBreak/>
        <w:t xml:space="preserve">utilizando los avances tecnológicos, el intercambio de experiencias y las redes constituidas en el seno de </w:t>
      </w:r>
      <w:r w:rsidR="00551F39" w:rsidRPr="00D567CE">
        <w:rPr>
          <w:rFonts w:ascii="Times New Roman" w:hAnsi="Times New Roman" w:cs="Times New Roman"/>
          <w:sz w:val="24"/>
          <w:szCs w:val="24"/>
        </w:rPr>
        <w:t xml:space="preserve">la </w:t>
      </w:r>
      <w:r w:rsidRPr="00D567CE">
        <w:rPr>
          <w:rFonts w:ascii="Times New Roman" w:hAnsi="Times New Roman" w:cs="Times New Roman"/>
          <w:sz w:val="24"/>
          <w:szCs w:val="24"/>
        </w:rPr>
        <w:t xml:space="preserve">Cumbre, </w:t>
      </w:r>
      <w:r w:rsidR="00551F39" w:rsidRPr="00D567CE">
        <w:rPr>
          <w:rFonts w:ascii="Times New Roman" w:hAnsi="Times New Roman" w:cs="Times New Roman"/>
          <w:sz w:val="24"/>
          <w:szCs w:val="24"/>
        </w:rPr>
        <w:t xml:space="preserve">y que </w:t>
      </w:r>
      <w:r w:rsidRPr="00D567CE">
        <w:rPr>
          <w:rFonts w:ascii="Times New Roman" w:hAnsi="Times New Roman" w:cs="Times New Roman"/>
          <w:sz w:val="24"/>
          <w:szCs w:val="24"/>
        </w:rPr>
        <w:t>permitan adoptar medidas comunes, coordinadas, simplificadas y efectivas respecto de las solicitudes de tramitaciones internacionales que involucran la decisión jurisdiccional.</w:t>
      </w:r>
      <w:r w:rsidR="00A9567B" w:rsidRPr="00D567CE">
        <w:rPr>
          <w:rFonts w:ascii="Times New Roman" w:hAnsi="Times New Roman" w:cs="Times New Roman"/>
          <w:sz w:val="24"/>
          <w:szCs w:val="24"/>
        </w:rPr>
        <w:t xml:space="preserve"> Desde el año 2014 al año 2016, se han elaborado e incorporados al acervo jurídico iberoamericano los siguientes </w:t>
      </w:r>
      <w:r w:rsidR="00376641">
        <w:rPr>
          <w:rFonts w:ascii="Times New Roman" w:hAnsi="Times New Roman" w:cs="Times New Roman"/>
          <w:sz w:val="24"/>
          <w:szCs w:val="24"/>
        </w:rPr>
        <w:t xml:space="preserve">productos axiológicos </w:t>
      </w:r>
      <w:r w:rsidR="00A9567B" w:rsidRPr="00D567CE">
        <w:rPr>
          <w:rFonts w:ascii="Times New Roman" w:hAnsi="Times New Roman" w:cs="Times New Roman"/>
          <w:sz w:val="24"/>
          <w:szCs w:val="24"/>
        </w:rPr>
        <w:t xml:space="preserve">y herramientas: </w:t>
      </w:r>
    </w:p>
    <w:p w:rsidR="00A35FB8" w:rsidRPr="00D567CE" w:rsidRDefault="00A35FB8" w:rsidP="00A35FB8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567CE">
        <w:rPr>
          <w:rFonts w:ascii="Times New Roman" w:hAnsi="Times New Roman" w:cs="Times New Roman"/>
          <w:sz w:val="24"/>
          <w:szCs w:val="24"/>
          <w:lang w:val="es-MX"/>
        </w:rPr>
        <w:t>I - Principios básicos en materia de cooperación judicial internacional.</w:t>
      </w:r>
    </w:p>
    <w:p w:rsidR="00A35FB8" w:rsidRPr="00D567CE" w:rsidRDefault="00A35FB8" w:rsidP="00A35FB8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567CE">
        <w:rPr>
          <w:rFonts w:ascii="Times New Roman" w:hAnsi="Times New Roman" w:cs="Times New Roman"/>
          <w:sz w:val="24"/>
          <w:szCs w:val="24"/>
          <w:lang w:val="es-MX"/>
        </w:rPr>
        <w:t>II - Principales instrumentos internacionales en la materia</w:t>
      </w:r>
    </w:p>
    <w:p w:rsidR="00A35FB8" w:rsidRPr="00D567CE" w:rsidRDefault="00A35FB8" w:rsidP="00A35FB8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567CE">
        <w:rPr>
          <w:rFonts w:ascii="Times New Roman" w:hAnsi="Times New Roman" w:cs="Times New Roman"/>
          <w:sz w:val="24"/>
          <w:szCs w:val="24"/>
          <w:lang w:val="es-MX"/>
        </w:rPr>
        <w:t>III - Reglas de actuación en materia de exhortos internacionales</w:t>
      </w:r>
    </w:p>
    <w:p w:rsidR="00A35FB8" w:rsidRPr="00D567CE" w:rsidRDefault="00A35FB8" w:rsidP="00A35FB8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567CE">
        <w:rPr>
          <w:rFonts w:ascii="Times New Roman" w:hAnsi="Times New Roman" w:cs="Times New Roman"/>
          <w:sz w:val="24"/>
          <w:szCs w:val="24"/>
          <w:lang w:val="es-MX"/>
        </w:rPr>
        <w:t>IV - Reglas de actuación en materia de extradición</w:t>
      </w:r>
    </w:p>
    <w:p w:rsidR="00A35FB8" w:rsidRPr="00D567CE" w:rsidRDefault="00A35FB8" w:rsidP="00A35FB8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567CE">
        <w:rPr>
          <w:rFonts w:ascii="Times New Roman" w:hAnsi="Times New Roman" w:cs="Times New Roman"/>
          <w:sz w:val="24"/>
          <w:szCs w:val="24"/>
          <w:lang w:val="es-MX"/>
        </w:rPr>
        <w:t>V - Herramientas de cooperación judicial internacional</w:t>
      </w:r>
    </w:p>
    <w:p w:rsidR="00A35FB8" w:rsidRPr="00D567CE" w:rsidRDefault="00A35FB8" w:rsidP="00A35FB8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567CE">
        <w:rPr>
          <w:rFonts w:ascii="Times New Roman" w:hAnsi="Times New Roman" w:cs="Times New Roman"/>
          <w:sz w:val="24"/>
          <w:szCs w:val="24"/>
          <w:lang w:val="es-MX"/>
        </w:rPr>
        <w:t>VI - Oficinas de cooperación judicial internacional</w:t>
      </w:r>
    </w:p>
    <w:p w:rsidR="00A9567B" w:rsidRPr="00D567CE" w:rsidRDefault="00A9567B" w:rsidP="00A35FB8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567CE">
        <w:rPr>
          <w:rFonts w:ascii="Times New Roman" w:hAnsi="Times New Roman" w:cs="Times New Roman"/>
          <w:sz w:val="24"/>
          <w:szCs w:val="24"/>
          <w:lang w:val="es-MX"/>
        </w:rPr>
        <w:t xml:space="preserve">VII- Portal Iberoamericano de Cooperación Judicial Internacional </w:t>
      </w:r>
    </w:p>
    <w:p w:rsidR="00A9567B" w:rsidRPr="00D567CE" w:rsidRDefault="00A9567B" w:rsidP="00A35FB8">
      <w:pPr>
        <w:jc w:val="both"/>
        <w:rPr>
          <w:rFonts w:ascii="Times New Roman" w:hAnsi="Times New Roman" w:cs="Times New Roman"/>
          <w:sz w:val="24"/>
          <w:szCs w:val="24"/>
        </w:rPr>
      </w:pPr>
      <w:r w:rsidRPr="00D567CE">
        <w:rPr>
          <w:rFonts w:ascii="Times New Roman" w:hAnsi="Times New Roman" w:cs="Times New Roman"/>
          <w:sz w:val="24"/>
          <w:szCs w:val="24"/>
          <w:lang w:val="es-MX"/>
        </w:rPr>
        <w:t xml:space="preserve">VIII- </w:t>
      </w:r>
      <w:r w:rsidR="005F56F4" w:rsidRPr="00D567CE">
        <w:rPr>
          <w:rFonts w:ascii="Times New Roman" w:hAnsi="Times New Roman" w:cs="Times New Roman"/>
          <w:sz w:val="24"/>
          <w:szCs w:val="24"/>
        </w:rPr>
        <w:t>Guía de buenas prácticas para mejorar la calidad de las decisiones judiciales en materia de restitución internacional de niños y niñas. Se incorpora como un capitulo al Protocolo Iberoamericano.</w:t>
      </w:r>
    </w:p>
    <w:p w:rsidR="005F56F4" w:rsidRPr="00D567CE" w:rsidRDefault="005F56F4" w:rsidP="00A35FB8">
      <w:pPr>
        <w:jc w:val="both"/>
        <w:rPr>
          <w:rFonts w:ascii="Times New Roman" w:hAnsi="Times New Roman" w:cs="Times New Roman"/>
          <w:sz w:val="24"/>
          <w:szCs w:val="24"/>
        </w:rPr>
      </w:pPr>
      <w:r w:rsidRPr="00D567CE">
        <w:rPr>
          <w:rFonts w:ascii="Times New Roman" w:hAnsi="Times New Roman" w:cs="Times New Roman"/>
          <w:sz w:val="24"/>
          <w:szCs w:val="24"/>
        </w:rPr>
        <w:t xml:space="preserve">XIX- Recomendación sobre la validez jurídica del </w:t>
      </w:r>
      <w:proofErr w:type="spellStart"/>
      <w:r w:rsidRPr="00D567CE">
        <w:rPr>
          <w:rFonts w:ascii="Times New Roman" w:hAnsi="Times New Roman" w:cs="Times New Roman"/>
          <w:sz w:val="24"/>
          <w:szCs w:val="24"/>
        </w:rPr>
        <w:t>Iber</w:t>
      </w:r>
      <w:proofErr w:type="spellEnd"/>
      <w:r w:rsidRPr="00D567CE">
        <w:rPr>
          <w:rFonts w:ascii="Times New Roman" w:hAnsi="Times New Roman" w:cs="Times New Roman"/>
          <w:sz w:val="24"/>
          <w:szCs w:val="24"/>
        </w:rPr>
        <w:t>@ para la transmisión de comunicaciones y documentos</w:t>
      </w:r>
      <w:r w:rsidR="004C2094" w:rsidRPr="00D567CE">
        <w:rPr>
          <w:rFonts w:ascii="Times New Roman" w:hAnsi="Times New Roman" w:cs="Times New Roman"/>
          <w:sz w:val="24"/>
          <w:szCs w:val="24"/>
        </w:rPr>
        <w:t>.</w:t>
      </w:r>
    </w:p>
    <w:p w:rsidR="004C2094" w:rsidRPr="00D567CE" w:rsidRDefault="004C2094" w:rsidP="00D31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7CE">
        <w:rPr>
          <w:rFonts w:ascii="Times New Roman" w:hAnsi="Times New Roman" w:cs="Times New Roman"/>
          <w:b/>
          <w:sz w:val="24"/>
          <w:szCs w:val="24"/>
        </w:rPr>
        <w:t>PROPUESTAS DE TRABAJO</w:t>
      </w:r>
    </w:p>
    <w:p w:rsidR="004C2094" w:rsidRPr="00D567CE" w:rsidRDefault="004C2094" w:rsidP="00A35FB8">
      <w:pPr>
        <w:jc w:val="both"/>
        <w:rPr>
          <w:rFonts w:ascii="Times New Roman" w:hAnsi="Times New Roman" w:cs="Times New Roman"/>
          <w:sz w:val="24"/>
          <w:szCs w:val="24"/>
        </w:rPr>
      </w:pPr>
      <w:r w:rsidRPr="00D567CE">
        <w:rPr>
          <w:rFonts w:ascii="Times New Roman" w:hAnsi="Times New Roman" w:cs="Times New Roman"/>
          <w:sz w:val="24"/>
          <w:szCs w:val="24"/>
        </w:rPr>
        <w:t>Durante la presente Edición, y de manera no presencial,  el grupo permanente de trabajo, trabajara en:</w:t>
      </w:r>
    </w:p>
    <w:p w:rsidR="004C2094" w:rsidRPr="00D567CE" w:rsidRDefault="004C2094" w:rsidP="004C209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7CE">
        <w:rPr>
          <w:rFonts w:ascii="Times New Roman" w:hAnsi="Times New Roman" w:cs="Times New Roman"/>
          <w:sz w:val="24"/>
          <w:szCs w:val="24"/>
        </w:rPr>
        <w:t>La incorporación de la mayor cantidad de países, a través de las ofici</w:t>
      </w:r>
      <w:r w:rsidR="00376641">
        <w:rPr>
          <w:rFonts w:ascii="Times New Roman" w:hAnsi="Times New Roman" w:cs="Times New Roman"/>
          <w:sz w:val="24"/>
          <w:szCs w:val="24"/>
        </w:rPr>
        <w:t>n</w:t>
      </w:r>
      <w:r w:rsidRPr="00D567CE">
        <w:rPr>
          <w:rFonts w:ascii="Times New Roman" w:hAnsi="Times New Roman" w:cs="Times New Roman"/>
          <w:sz w:val="24"/>
          <w:szCs w:val="24"/>
        </w:rPr>
        <w:t xml:space="preserve">as de cooperación judicial internacional o dependencias especializadas en la materia, a fin de </w:t>
      </w:r>
      <w:r w:rsidR="00376641">
        <w:rPr>
          <w:rFonts w:ascii="Times New Roman" w:hAnsi="Times New Roman" w:cs="Times New Roman"/>
          <w:sz w:val="24"/>
          <w:szCs w:val="24"/>
        </w:rPr>
        <w:t xml:space="preserve">estandarizar la utilización de </w:t>
      </w:r>
      <w:r w:rsidRPr="00D567CE">
        <w:rPr>
          <w:rFonts w:ascii="Times New Roman" w:hAnsi="Times New Roman" w:cs="Times New Roman"/>
          <w:sz w:val="24"/>
          <w:szCs w:val="24"/>
        </w:rPr>
        <w:t>los instrumentos aprobados.</w:t>
      </w:r>
    </w:p>
    <w:p w:rsidR="004C2094" w:rsidRPr="00D567CE" w:rsidRDefault="004C2094" w:rsidP="004C209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7CE">
        <w:rPr>
          <w:rFonts w:ascii="Times New Roman" w:hAnsi="Times New Roman" w:cs="Times New Roman"/>
          <w:sz w:val="24"/>
          <w:szCs w:val="24"/>
        </w:rPr>
        <w:t>Elaboración de un proyecto</w:t>
      </w:r>
      <w:r w:rsidR="00555502" w:rsidRPr="00D567CE">
        <w:rPr>
          <w:rFonts w:ascii="Times New Roman" w:hAnsi="Times New Roman" w:cs="Times New Roman"/>
          <w:sz w:val="24"/>
          <w:szCs w:val="24"/>
        </w:rPr>
        <w:t xml:space="preserve"> de A</w:t>
      </w:r>
      <w:r w:rsidRPr="00D567CE">
        <w:rPr>
          <w:rFonts w:ascii="Times New Roman" w:hAnsi="Times New Roman" w:cs="Times New Roman"/>
          <w:sz w:val="24"/>
          <w:szCs w:val="24"/>
        </w:rPr>
        <w:t xml:space="preserve">cuerdo relativo a la Red Iberoamericana de Cooperación Judicial Internacional, </w:t>
      </w:r>
      <w:r w:rsidR="00555502" w:rsidRPr="00D567CE">
        <w:rPr>
          <w:rFonts w:ascii="Times New Roman" w:hAnsi="Times New Roman" w:cs="Times New Roman"/>
          <w:sz w:val="24"/>
          <w:szCs w:val="24"/>
        </w:rPr>
        <w:t xml:space="preserve"> y a la transmisión de solicitudes de cooperación entre sistemas judiciales.</w:t>
      </w:r>
    </w:p>
    <w:p w:rsidR="00A9567B" w:rsidRPr="00D567CE" w:rsidRDefault="00555502" w:rsidP="00A35FB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7CE">
        <w:rPr>
          <w:rFonts w:ascii="Times New Roman" w:hAnsi="Times New Roman" w:cs="Times New Roman"/>
          <w:sz w:val="24"/>
          <w:szCs w:val="24"/>
        </w:rPr>
        <w:t>Implementación del modelo de exhorto, como práctica entre los sistemas judiciales iberoamericanos.</w:t>
      </w:r>
    </w:p>
    <w:p w:rsidR="00D31EB6" w:rsidRPr="00D567CE" w:rsidRDefault="00D31EB6" w:rsidP="00D31EB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7CE">
        <w:rPr>
          <w:rFonts w:ascii="Times New Roman" w:hAnsi="Times New Roman" w:cs="Times New Roman"/>
          <w:sz w:val="24"/>
          <w:szCs w:val="24"/>
        </w:rPr>
        <w:t>Obtenció</w:t>
      </w:r>
      <w:r w:rsidR="008F74D9">
        <w:rPr>
          <w:rFonts w:ascii="Times New Roman" w:hAnsi="Times New Roman" w:cs="Times New Roman"/>
          <w:sz w:val="24"/>
          <w:szCs w:val="24"/>
        </w:rPr>
        <w:t xml:space="preserve">n de Alimentos en el extranjero- (prestación de alimentos a través de exhortos) </w:t>
      </w:r>
      <w:r w:rsidRPr="00D567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EB6" w:rsidRPr="00D567CE" w:rsidRDefault="00D31EB6" w:rsidP="00D31EB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567CE">
        <w:rPr>
          <w:rFonts w:ascii="Times New Roman" w:hAnsi="Times New Roman" w:cs="Times New Roman"/>
          <w:sz w:val="24"/>
          <w:szCs w:val="24"/>
        </w:rPr>
        <w:t xml:space="preserve">Los principios procesales de la ASADIP (Asociación Interamericana de Derecho Internacional Privado) para la cooperación jurídica internacional; y </w:t>
      </w:r>
    </w:p>
    <w:p w:rsidR="00A35FB8" w:rsidRPr="000B1FFF" w:rsidRDefault="00D31EB6" w:rsidP="00D31EB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567CE">
        <w:rPr>
          <w:rFonts w:ascii="Times New Roman" w:hAnsi="Times New Roman" w:cs="Times New Roman"/>
          <w:sz w:val="24"/>
          <w:szCs w:val="24"/>
          <w:lang w:val="es-MX"/>
        </w:rPr>
        <w:lastRenderedPageBreak/>
        <w:t>E</w:t>
      </w:r>
      <w:r w:rsidRPr="00D567CE">
        <w:rPr>
          <w:rFonts w:ascii="Times New Roman" w:hAnsi="Times New Roman" w:cs="Times New Roman"/>
          <w:sz w:val="24"/>
          <w:szCs w:val="24"/>
        </w:rPr>
        <w:t xml:space="preserve">l seguimiento de la implementación del Protocolo Iberoamericano en las distintas </w:t>
      </w:r>
      <w:r w:rsidR="004D5D4C" w:rsidRPr="00D567CE">
        <w:rPr>
          <w:rFonts w:ascii="Times New Roman" w:hAnsi="Times New Roman" w:cs="Times New Roman"/>
          <w:sz w:val="24"/>
          <w:szCs w:val="24"/>
        </w:rPr>
        <w:t>jurisdicciones.</w:t>
      </w:r>
    </w:p>
    <w:p w:rsidR="000B1FFF" w:rsidRPr="000B1FFF" w:rsidRDefault="000B1FFF" w:rsidP="00D31EB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</w:rPr>
        <w:t xml:space="preserve">Proponer a los organismos de cooperación la realización de dos encuentros entre autoridades centrales en materia de exhortos, extradición y asistencia judicial internacional. </w:t>
      </w:r>
    </w:p>
    <w:p w:rsidR="000B1FFF" w:rsidRPr="00D567CE" w:rsidRDefault="000B1FFF" w:rsidP="000B1FFF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sectPr w:rsidR="000B1FFF" w:rsidRPr="00D567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0097F"/>
    <w:multiLevelType w:val="hybridMultilevel"/>
    <w:tmpl w:val="EA3A3D56"/>
    <w:lvl w:ilvl="0" w:tplc="2AE4BC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93B9C"/>
    <w:multiLevelType w:val="hybridMultilevel"/>
    <w:tmpl w:val="C3AE7CD6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6B"/>
    <w:rsid w:val="000B1FFF"/>
    <w:rsid w:val="001766C5"/>
    <w:rsid w:val="002074DD"/>
    <w:rsid w:val="00376641"/>
    <w:rsid w:val="003B7B79"/>
    <w:rsid w:val="00484808"/>
    <w:rsid w:val="004C2094"/>
    <w:rsid w:val="004D5D4C"/>
    <w:rsid w:val="00513CBB"/>
    <w:rsid w:val="00551F39"/>
    <w:rsid w:val="00555502"/>
    <w:rsid w:val="005F56F4"/>
    <w:rsid w:val="00640CAF"/>
    <w:rsid w:val="007A6700"/>
    <w:rsid w:val="008F74D9"/>
    <w:rsid w:val="009F434D"/>
    <w:rsid w:val="00A35FB8"/>
    <w:rsid w:val="00A9567B"/>
    <w:rsid w:val="00B50089"/>
    <w:rsid w:val="00C66842"/>
    <w:rsid w:val="00C94C6B"/>
    <w:rsid w:val="00CB3DA1"/>
    <w:rsid w:val="00D31EB6"/>
    <w:rsid w:val="00D567CE"/>
    <w:rsid w:val="00E421E8"/>
    <w:rsid w:val="00E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2094"/>
    <w:pPr>
      <w:ind w:left="720"/>
      <w:contextualSpacing/>
    </w:pPr>
  </w:style>
  <w:style w:type="table" w:styleId="Tablaconcuadrcula">
    <w:name w:val="Table Grid"/>
    <w:basedOn w:val="Tablanormal"/>
    <w:uiPriority w:val="59"/>
    <w:rsid w:val="00D56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2094"/>
    <w:pPr>
      <w:ind w:left="720"/>
      <w:contextualSpacing/>
    </w:pPr>
  </w:style>
  <w:style w:type="table" w:styleId="Tablaconcuadrcula">
    <w:name w:val="Table Grid"/>
    <w:basedOn w:val="Tablanormal"/>
    <w:uiPriority w:val="59"/>
    <w:rsid w:val="00D56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mc_paredes</dc:creator>
  <cp:lastModifiedBy>Francisco Adolfo Alvarez Lopez</cp:lastModifiedBy>
  <cp:revision>2</cp:revision>
  <cp:lastPrinted>2016-08-19T11:51:00Z</cp:lastPrinted>
  <dcterms:created xsi:type="dcterms:W3CDTF">2016-08-23T15:39:00Z</dcterms:created>
  <dcterms:modified xsi:type="dcterms:W3CDTF">2016-08-23T15:39:00Z</dcterms:modified>
</cp:coreProperties>
</file>