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6AD" w:rsidRDefault="00D94C5A" w:rsidP="00A756AD">
      <w:pPr>
        <w:jc w:val="both"/>
        <w:rPr>
          <w:rFonts w:ascii="Times New Roman" w:hAnsi="Times New Roman" w:cs="Times New Roman"/>
          <w:sz w:val="24"/>
          <w:szCs w:val="24"/>
        </w:rPr>
      </w:pPr>
      <w:bookmarkStart w:id="0" w:name="_GoBack"/>
      <w:bookmarkEnd w:id="0"/>
      <w:r w:rsidRPr="00D94C5A">
        <w:rPr>
          <w:rFonts w:ascii="Times New Roman" w:hAnsi="Times New Roman" w:cs="Times New Roman"/>
          <w:sz w:val="24"/>
          <w:szCs w:val="24"/>
        </w:rPr>
        <w:t>Acta del</w:t>
      </w:r>
      <w:r w:rsidR="00A756AD">
        <w:rPr>
          <w:rFonts w:ascii="Times New Roman" w:hAnsi="Times New Roman" w:cs="Times New Roman"/>
          <w:sz w:val="24"/>
          <w:szCs w:val="24"/>
        </w:rPr>
        <w:t xml:space="preserve"> segundo día</w:t>
      </w:r>
      <w:r w:rsidRPr="00D94C5A">
        <w:rPr>
          <w:rFonts w:ascii="Times New Roman" w:hAnsi="Times New Roman" w:cs="Times New Roman"/>
          <w:sz w:val="24"/>
          <w:szCs w:val="24"/>
        </w:rPr>
        <w:t xml:space="preserve"> de trabajo</w:t>
      </w:r>
      <w:r w:rsidR="00A756AD">
        <w:rPr>
          <w:rFonts w:ascii="Times New Roman" w:hAnsi="Times New Roman" w:cs="Times New Roman"/>
          <w:sz w:val="24"/>
          <w:szCs w:val="24"/>
        </w:rPr>
        <w:t xml:space="preserve"> del Taller</w:t>
      </w:r>
      <w:r w:rsidR="008B1363">
        <w:rPr>
          <w:rFonts w:ascii="Times New Roman" w:hAnsi="Times New Roman" w:cs="Times New Roman"/>
          <w:sz w:val="24"/>
          <w:szCs w:val="24"/>
        </w:rPr>
        <w:t>.</w:t>
      </w:r>
      <w:r w:rsidR="00A756AD" w:rsidRPr="00A756AD">
        <w:rPr>
          <w:rFonts w:ascii="Times New Roman" w:hAnsi="Times New Roman" w:cs="Times New Roman"/>
          <w:sz w:val="24"/>
          <w:szCs w:val="24"/>
        </w:rPr>
        <w:t xml:space="preserve"> </w:t>
      </w:r>
      <w:r w:rsidR="00A756AD">
        <w:rPr>
          <w:rFonts w:ascii="Times New Roman" w:hAnsi="Times New Roman" w:cs="Times New Roman"/>
          <w:sz w:val="24"/>
          <w:szCs w:val="24"/>
        </w:rPr>
        <w:t xml:space="preserve">Día </w:t>
      </w:r>
      <w:proofErr w:type="gramStart"/>
      <w:r w:rsidR="00A756AD">
        <w:rPr>
          <w:rFonts w:ascii="Times New Roman" w:hAnsi="Times New Roman" w:cs="Times New Roman"/>
          <w:sz w:val="24"/>
          <w:szCs w:val="24"/>
        </w:rPr>
        <w:t>jueves</w:t>
      </w:r>
      <w:proofErr w:type="gramEnd"/>
      <w:r w:rsidR="00A756AD">
        <w:rPr>
          <w:rFonts w:ascii="Times New Roman" w:hAnsi="Times New Roman" w:cs="Times New Roman"/>
          <w:sz w:val="24"/>
          <w:szCs w:val="24"/>
        </w:rPr>
        <w:t xml:space="preserve"> 15 de diciembre de 2016.</w:t>
      </w:r>
    </w:p>
    <w:p w:rsidR="004D360F" w:rsidRPr="0068607F" w:rsidRDefault="004D360F" w:rsidP="004D360F">
      <w:pPr>
        <w:jc w:val="both"/>
        <w:rPr>
          <w:rFonts w:ascii="Times New Roman" w:hAnsi="Times New Roman" w:cs="Times New Roman"/>
          <w:sz w:val="24"/>
          <w:szCs w:val="24"/>
        </w:rPr>
      </w:pPr>
      <w:r w:rsidRPr="0068607F">
        <w:rPr>
          <w:rFonts w:ascii="Times New Roman" w:hAnsi="Times New Roman" w:cs="Times New Roman"/>
          <w:sz w:val="24"/>
          <w:szCs w:val="24"/>
        </w:rPr>
        <w:t xml:space="preserve">Dr. Arcadio Delgado Rosales (Venezuela); Dr. William </w:t>
      </w:r>
      <w:proofErr w:type="spellStart"/>
      <w:r w:rsidRPr="0068607F">
        <w:rPr>
          <w:rFonts w:ascii="Times New Roman" w:hAnsi="Times New Roman" w:cs="Times New Roman"/>
          <w:sz w:val="24"/>
          <w:szCs w:val="24"/>
        </w:rPr>
        <w:t>Molinari</w:t>
      </w:r>
      <w:proofErr w:type="spellEnd"/>
      <w:r w:rsidRPr="0068607F">
        <w:rPr>
          <w:rFonts w:ascii="Times New Roman" w:hAnsi="Times New Roman" w:cs="Times New Roman"/>
          <w:sz w:val="24"/>
          <w:szCs w:val="24"/>
        </w:rPr>
        <w:t xml:space="preserve"> Vílchez (Costa Rica); Dra. María Luisa </w:t>
      </w:r>
      <w:proofErr w:type="spellStart"/>
      <w:r w:rsidRPr="0068607F">
        <w:rPr>
          <w:rFonts w:ascii="Times New Roman" w:hAnsi="Times New Roman" w:cs="Times New Roman"/>
          <w:sz w:val="24"/>
          <w:szCs w:val="24"/>
        </w:rPr>
        <w:t>Vijil</w:t>
      </w:r>
      <w:proofErr w:type="spellEnd"/>
      <w:r w:rsidRPr="0068607F">
        <w:rPr>
          <w:rFonts w:ascii="Times New Roman" w:hAnsi="Times New Roman" w:cs="Times New Roman"/>
          <w:sz w:val="24"/>
          <w:szCs w:val="24"/>
        </w:rPr>
        <w:t xml:space="preserve"> de Laniado (Panamá); Dr. José Manuel Villeda Ayala (México); Dra. María Amanda Castellón </w:t>
      </w:r>
      <w:proofErr w:type="spellStart"/>
      <w:r w:rsidRPr="0068607F">
        <w:rPr>
          <w:rFonts w:ascii="Times New Roman" w:hAnsi="Times New Roman" w:cs="Times New Roman"/>
          <w:sz w:val="24"/>
          <w:szCs w:val="24"/>
        </w:rPr>
        <w:t>Tiffer</w:t>
      </w:r>
      <w:proofErr w:type="spellEnd"/>
      <w:r w:rsidRPr="0068607F">
        <w:rPr>
          <w:rFonts w:ascii="Times New Roman" w:hAnsi="Times New Roman" w:cs="Times New Roman"/>
          <w:sz w:val="24"/>
          <w:szCs w:val="24"/>
        </w:rPr>
        <w:t xml:space="preserve"> (Nicaragua);  Dra. Mirtha </w:t>
      </w:r>
      <w:proofErr w:type="spellStart"/>
      <w:r w:rsidRPr="0068607F">
        <w:rPr>
          <w:rFonts w:ascii="Times New Roman" w:hAnsi="Times New Roman" w:cs="Times New Roman"/>
          <w:sz w:val="24"/>
          <w:szCs w:val="24"/>
        </w:rPr>
        <w:t>Marité</w:t>
      </w:r>
      <w:proofErr w:type="spellEnd"/>
      <w:r w:rsidRPr="0068607F">
        <w:rPr>
          <w:rFonts w:ascii="Times New Roman" w:hAnsi="Times New Roman" w:cs="Times New Roman"/>
          <w:sz w:val="24"/>
          <w:szCs w:val="24"/>
        </w:rPr>
        <w:t xml:space="preserve"> </w:t>
      </w:r>
      <w:proofErr w:type="spellStart"/>
      <w:r w:rsidRPr="0068607F">
        <w:rPr>
          <w:rFonts w:ascii="Times New Roman" w:hAnsi="Times New Roman" w:cs="Times New Roman"/>
          <w:sz w:val="24"/>
          <w:szCs w:val="24"/>
        </w:rPr>
        <w:t>Espinola</w:t>
      </w:r>
      <w:proofErr w:type="spellEnd"/>
      <w:r w:rsidRPr="0068607F">
        <w:rPr>
          <w:rFonts w:ascii="Times New Roman" w:hAnsi="Times New Roman" w:cs="Times New Roman"/>
          <w:sz w:val="24"/>
          <w:szCs w:val="24"/>
        </w:rPr>
        <w:t xml:space="preserve"> Rodríguez (Paraguay); Dra. Alma Méndez de </w:t>
      </w:r>
      <w:proofErr w:type="spellStart"/>
      <w:r w:rsidRPr="0068607F">
        <w:rPr>
          <w:rFonts w:ascii="Times New Roman" w:hAnsi="Times New Roman" w:cs="Times New Roman"/>
          <w:sz w:val="24"/>
          <w:szCs w:val="24"/>
        </w:rPr>
        <w:t>Buongermini</w:t>
      </w:r>
      <w:proofErr w:type="spellEnd"/>
      <w:r w:rsidRPr="0068607F">
        <w:rPr>
          <w:rFonts w:ascii="Times New Roman" w:hAnsi="Times New Roman" w:cs="Times New Roman"/>
          <w:sz w:val="24"/>
          <w:szCs w:val="24"/>
        </w:rPr>
        <w:t xml:space="preserve"> (Paraguay); Dra. Myriam Peña (Paraguay); Dr. Luis María Benítez Riera (Paraguay); Dr. Alberto Martínez (Paraguay); Dr. Carlos Ramírez Romero y Dra. Paulina Aguirre Suárez (Ecuador); Dra. Alicia </w:t>
      </w:r>
      <w:proofErr w:type="spellStart"/>
      <w:r w:rsidRPr="0068607F">
        <w:rPr>
          <w:rFonts w:ascii="Times New Roman" w:hAnsi="Times New Roman" w:cs="Times New Roman"/>
          <w:sz w:val="24"/>
          <w:szCs w:val="24"/>
        </w:rPr>
        <w:t>Tate</w:t>
      </w:r>
      <w:proofErr w:type="spellEnd"/>
      <w:r w:rsidRPr="0068607F">
        <w:rPr>
          <w:rFonts w:ascii="Times New Roman" w:hAnsi="Times New Roman" w:cs="Times New Roman"/>
          <w:sz w:val="24"/>
          <w:szCs w:val="24"/>
        </w:rPr>
        <w:t xml:space="preserve"> (Argentina); Dr. Miguel Puente </w:t>
      </w:r>
      <w:proofErr w:type="spellStart"/>
      <w:r w:rsidRPr="0068607F">
        <w:rPr>
          <w:rFonts w:ascii="Times New Roman" w:hAnsi="Times New Roman" w:cs="Times New Roman"/>
          <w:sz w:val="24"/>
          <w:szCs w:val="24"/>
        </w:rPr>
        <w:t>Harada</w:t>
      </w:r>
      <w:proofErr w:type="spellEnd"/>
      <w:r w:rsidRPr="0068607F">
        <w:rPr>
          <w:rFonts w:ascii="Times New Roman" w:hAnsi="Times New Roman" w:cs="Times New Roman"/>
          <w:sz w:val="24"/>
          <w:szCs w:val="24"/>
        </w:rPr>
        <w:t xml:space="preserve">; Dr. Sócrates Segovia Murillo; Dr. Christian Zacarías </w:t>
      </w:r>
      <w:proofErr w:type="spellStart"/>
      <w:r w:rsidRPr="0068607F">
        <w:rPr>
          <w:rFonts w:ascii="Times New Roman" w:hAnsi="Times New Roman" w:cs="Times New Roman"/>
          <w:sz w:val="24"/>
          <w:szCs w:val="24"/>
        </w:rPr>
        <w:t>Orrillo</w:t>
      </w:r>
      <w:proofErr w:type="spellEnd"/>
      <w:r w:rsidRPr="0068607F">
        <w:rPr>
          <w:rFonts w:ascii="Times New Roman" w:hAnsi="Times New Roman" w:cs="Times New Roman"/>
          <w:sz w:val="24"/>
          <w:szCs w:val="24"/>
        </w:rPr>
        <w:t xml:space="preserve"> (Perú); Dr. </w:t>
      </w:r>
      <w:proofErr w:type="spellStart"/>
      <w:r w:rsidRPr="0068607F">
        <w:rPr>
          <w:rFonts w:ascii="Times New Roman" w:hAnsi="Times New Roman" w:cs="Times New Roman"/>
          <w:sz w:val="24"/>
          <w:szCs w:val="24"/>
        </w:rPr>
        <w:t>Amilcar</w:t>
      </w:r>
      <w:proofErr w:type="spellEnd"/>
      <w:r w:rsidRPr="0068607F">
        <w:rPr>
          <w:rFonts w:ascii="Times New Roman" w:hAnsi="Times New Roman" w:cs="Times New Roman"/>
          <w:sz w:val="24"/>
          <w:szCs w:val="24"/>
        </w:rPr>
        <w:t xml:space="preserve"> Antonio Valle Villeda (Honduras); Dr. Juan Luis Cano Chávez (Guatemala). Gloria Lucila </w:t>
      </w:r>
      <w:proofErr w:type="spellStart"/>
      <w:r w:rsidRPr="0068607F">
        <w:rPr>
          <w:rFonts w:ascii="Times New Roman" w:hAnsi="Times New Roman" w:cs="Times New Roman"/>
          <w:sz w:val="24"/>
          <w:szCs w:val="24"/>
        </w:rPr>
        <w:t>Laiza</w:t>
      </w:r>
      <w:proofErr w:type="spellEnd"/>
      <w:r w:rsidRPr="0068607F">
        <w:rPr>
          <w:rFonts w:ascii="Times New Roman" w:hAnsi="Times New Roman" w:cs="Times New Roman"/>
          <w:sz w:val="24"/>
          <w:szCs w:val="24"/>
        </w:rPr>
        <w:t xml:space="preserve"> Espinoza (Perú).</w:t>
      </w:r>
    </w:p>
    <w:p w:rsidR="008B1363" w:rsidRDefault="008B1363" w:rsidP="004D360F">
      <w:pPr>
        <w:jc w:val="both"/>
        <w:rPr>
          <w:rFonts w:ascii="Times New Roman" w:hAnsi="Times New Roman" w:cs="Times New Roman"/>
          <w:sz w:val="24"/>
          <w:szCs w:val="24"/>
        </w:rPr>
      </w:pPr>
      <w:r>
        <w:rPr>
          <w:rFonts w:ascii="Times New Roman" w:hAnsi="Times New Roman" w:cs="Times New Roman"/>
          <w:sz w:val="24"/>
          <w:szCs w:val="24"/>
        </w:rPr>
        <w:t>En el segundo día de reuniones, jueves 15 de diciembre de 2016,</w:t>
      </w:r>
      <w:r w:rsidR="00D94C5A">
        <w:rPr>
          <w:rFonts w:ascii="Times New Roman" w:hAnsi="Times New Roman" w:cs="Times New Roman"/>
          <w:sz w:val="24"/>
          <w:szCs w:val="24"/>
        </w:rPr>
        <w:t xml:space="preserve"> en conversaciones </w:t>
      </w:r>
      <w:r>
        <w:rPr>
          <w:rFonts w:ascii="Times New Roman" w:hAnsi="Times New Roman" w:cs="Times New Roman"/>
          <w:sz w:val="24"/>
          <w:szCs w:val="24"/>
        </w:rPr>
        <w:t xml:space="preserve">previas </w:t>
      </w:r>
      <w:r w:rsidR="00D94C5A">
        <w:rPr>
          <w:rFonts w:ascii="Times New Roman" w:hAnsi="Times New Roman" w:cs="Times New Roman"/>
          <w:sz w:val="24"/>
          <w:szCs w:val="24"/>
        </w:rPr>
        <w:t xml:space="preserve">mantenidas </w:t>
      </w:r>
      <w:r>
        <w:rPr>
          <w:rFonts w:ascii="Times New Roman" w:hAnsi="Times New Roman" w:cs="Times New Roman"/>
          <w:sz w:val="24"/>
          <w:szCs w:val="24"/>
        </w:rPr>
        <w:t>por los coordinadores de este grupo con los del g</w:t>
      </w:r>
      <w:r w:rsidR="00D94C5A">
        <w:rPr>
          <w:rFonts w:ascii="Times New Roman" w:hAnsi="Times New Roman" w:cs="Times New Roman"/>
          <w:sz w:val="24"/>
          <w:szCs w:val="24"/>
        </w:rPr>
        <w:t xml:space="preserve">rupo de </w:t>
      </w:r>
      <w:r>
        <w:rPr>
          <w:rFonts w:ascii="Times New Roman" w:hAnsi="Times New Roman" w:cs="Times New Roman"/>
          <w:sz w:val="24"/>
          <w:szCs w:val="24"/>
        </w:rPr>
        <w:t>t</w:t>
      </w:r>
      <w:r w:rsidR="00D94C5A">
        <w:rPr>
          <w:rFonts w:ascii="Times New Roman" w:hAnsi="Times New Roman" w:cs="Times New Roman"/>
          <w:sz w:val="24"/>
          <w:szCs w:val="24"/>
        </w:rPr>
        <w:t>rabajo de</w:t>
      </w:r>
      <w:r>
        <w:rPr>
          <w:rFonts w:ascii="Times New Roman" w:hAnsi="Times New Roman" w:cs="Times New Roman"/>
          <w:sz w:val="24"/>
          <w:szCs w:val="24"/>
        </w:rPr>
        <w:t xml:space="preserve"> “Desafíos en la formación judicial”</w:t>
      </w:r>
      <w:r w:rsidR="00D94C5A">
        <w:rPr>
          <w:rFonts w:ascii="Times New Roman" w:hAnsi="Times New Roman" w:cs="Times New Roman"/>
          <w:sz w:val="24"/>
          <w:szCs w:val="24"/>
        </w:rPr>
        <w:t xml:space="preserve">, </w:t>
      </w:r>
      <w:r>
        <w:rPr>
          <w:rFonts w:ascii="Times New Roman" w:hAnsi="Times New Roman" w:cs="Times New Roman"/>
          <w:sz w:val="24"/>
          <w:szCs w:val="24"/>
        </w:rPr>
        <w:t xml:space="preserve">se detectó que los ejes temáticos guardan cierta relación, de modo tal </w:t>
      </w:r>
      <w:r w:rsidR="00D94C5A">
        <w:rPr>
          <w:rFonts w:ascii="Times New Roman" w:hAnsi="Times New Roman" w:cs="Times New Roman"/>
          <w:sz w:val="24"/>
          <w:szCs w:val="24"/>
        </w:rPr>
        <w:t xml:space="preserve">que </w:t>
      </w:r>
      <w:r>
        <w:rPr>
          <w:rFonts w:ascii="Times New Roman" w:hAnsi="Times New Roman" w:cs="Times New Roman"/>
          <w:sz w:val="24"/>
          <w:szCs w:val="24"/>
        </w:rPr>
        <w:t xml:space="preserve">se convino realizar una reunión a fin de determinar si podría realizarse una tarea conjunta. Hecha que fuere dicha reunión, y ante el hecho que los trabajos, si bien guardan cierta relación, no son idénticos se sugiere trabajar en forma autónoma y posteriormente proceder a comparar los resultados para no repetir contenidos.  </w:t>
      </w:r>
    </w:p>
    <w:p w:rsidR="00662345" w:rsidRDefault="004D360F" w:rsidP="004D360F">
      <w:pPr>
        <w:jc w:val="both"/>
        <w:rPr>
          <w:rFonts w:ascii="Times New Roman" w:hAnsi="Times New Roman" w:cs="Times New Roman"/>
          <w:sz w:val="24"/>
          <w:szCs w:val="24"/>
        </w:rPr>
      </w:pPr>
      <w:r>
        <w:rPr>
          <w:rFonts w:ascii="Times New Roman" w:hAnsi="Times New Roman" w:cs="Times New Roman"/>
          <w:sz w:val="24"/>
          <w:szCs w:val="24"/>
        </w:rPr>
        <w:t>Comienza</w:t>
      </w:r>
      <w:r w:rsidR="00662345">
        <w:rPr>
          <w:rFonts w:ascii="Times New Roman" w:hAnsi="Times New Roman" w:cs="Times New Roman"/>
          <w:sz w:val="24"/>
          <w:szCs w:val="24"/>
        </w:rPr>
        <w:t xml:space="preserve"> la reunión con una dación de cuenta por </w:t>
      </w:r>
      <w:r>
        <w:rPr>
          <w:rFonts w:ascii="Times New Roman" w:hAnsi="Times New Roman" w:cs="Times New Roman"/>
          <w:sz w:val="24"/>
          <w:szCs w:val="24"/>
        </w:rPr>
        <w:t xml:space="preserve">los doctores Juan Martínez Moya, de España, </w:t>
      </w:r>
      <w:r w:rsidR="00662345">
        <w:rPr>
          <w:rFonts w:ascii="Times New Roman" w:hAnsi="Times New Roman" w:cs="Times New Roman"/>
          <w:sz w:val="24"/>
          <w:szCs w:val="24"/>
        </w:rPr>
        <w:t xml:space="preserve"> </w:t>
      </w:r>
      <w:r>
        <w:rPr>
          <w:rFonts w:ascii="Times New Roman" w:hAnsi="Times New Roman" w:cs="Times New Roman"/>
          <w:sz w:val="24"/>
          <w:szCs w:val="24"/>
        </w:rPr>
        <w:t>Jorge Cruz Ramos</w:t>
      </w:r>
      <w:r w:rsidR="00662345">
        <w:rPr>
          <w:rFonts w:ascii="Times New Roman" w:hAnsi="Times New Roman" w:cs="Times New Roman"/>
          <w:sz w:val="24"/>
          <w:szCs w:val="24"/>
        </w:rPr>
        <w:t>,</w:t>
      </w:r>
      <w:r>
        <w:rPr>
          <w:rFonts w:ascii="Times New Roman" w:hAnsi="Times New Roman" w:cs="Times New Roman"/>
          <w:sz w:val="24"/>
          <w:szCs w:val="24"/>
        </w:rPr>
        <w:t xml:space="preserve"> de</w:t>
      </w:r>
      <w:r w:rsidR="00662345">
        <w:rPr>
          <w:rFonts w:ascii="Times New Roman" w:hAnsi="Times New Roman" w:cs="Times New Roman"/>
          <w:sz w:val="24"/>
          <w:szCs w:val="24"/>
        </w:rPr>
        <w:t xml:space="preserve"> México,</w:t>
      </w:r>
      <w:r>
        <w:rPr>
          <w:rFonts w:ascii="Times New Roman" w:hAnsi="Times New Roman" w:cs="Times New Roman"/>
          <w:sz w:val="24"/>
          <w:szCs w:val="24"/>
        </w:rPr>
        <w:t xml:space="preserve"> Jorge Luis Terán de Ecuador y Claudia </w:t>
      </w:r>
      <w:proofErr w:type="spellStart"/>
      <w:r>
        <w:rPr>
          <w:rFonts w:ascii="Times New Roman" w:hAnsi="Times New Roman" w:cs="Times New Roman"/>
          <w:sz w:val="24"/>
          <w:szCs w:val="24"/>
        </w:rPr>
        <w:t>Levín</w:t>
      </w:r>
      <w:proofErr w:type="spellEnd"/>
      <w:r>
        <w:rPr>
          <w:rFonts w:ascii="Times New Roman" w:hAnsi="Times New Roman" w:cs="Times New Roman"/>
          <w:sz w:val="24"/>
          <w:szCs w:val="24"/>
        </w:rPr>
        <w:t xml:space="preserve"> de Argentina,</w:t>
      </w:r>
      <w:r w:rsidR="00662345">
        <w:rPr>
          <w:rFonts w:ascii="Times New Roman" w:hAnsi="Times New Roman" w:cs="Times New Roman"/>
          <w:sz w:val="24"/>
          <w:szCs w:val="24"/>
        </w:rPr>
        <w:t xml:space="preserve"> quienes expusieron el trabajo llevado a cabo en el grupo del </w:t>
      </w:r>
      <w:r>
        <w:rPr>
          <w:rFonts w:ascii="Times New Roman" w:hAnsi="Times New Roman" w:cs="Times New Roman"/>
          <w:sz w:val="24"/>
          <w:szCs w:val="24"/>
        </w:rPr>
        <w:t>cual</w:t>
      </w:r>
      <w:r w:rsidR="00662345">
        <w:rPr>
          <w:rFonts w:ascii="Times New Roman" w:hAnsi="Times New Roman" w:cs="Times New Roman"/>
          <w:sz w:val="24"/>
          <w:szCs w:val="24"/>
        </w:rPr>
        <w:t xml:space="preserve"> son coordinadores.</w:t>
      </w:r>
    </w:p>
    <w:p w:rsidR="00662345" w:rsidRDefault="00662345" w:rsidP="004D360F">
      <w:pPr>
        <w:jc w:val="both"/>
        <w:rPr>
          <w:rFonts w:ascii="Times New Roman" w:hAnsi="Times New Roman" w:cs="Times New Roman"/>
          <w:sz w:val="24"/>
          <w:szCs w:val="24"/>
        </w:rPr>
      </w:pPr>
      <w:r>
        <w:rPr>
          <w:rFonts w:ascii="Times New Roman" w:hAnsi="Times New Roman" w:cs="Times New Roman"/>
          <w:sz w:val="24"/>
          <w:szCs w:val="24"/>
        </w:rPr>
        <w:t xml:space="preserve">El Dr. Fernández, </w:t>
      </w:r>
      <w:r w:rsidR="004D360F">
        <w:rPr>
          <w:rFonts w:ascii="Times New Roman" w:hAnsi="Times New Roman" w:cs="Times New Roman"/>
          <w:sz w:val="24"/>
          <w:szCs w:val="24"/>
        </w:rPr>
        <w:t xml:space="preserve">de </w:t>
      </w:r>
      <w:r>
        <w:rPr>
          <w:rFonts w:ascii="Times New Roman" w:hAnsi="Times New Roman" w:cs="Times New Roman"/>
          <w:sz w:val="24"/>
          <w:szCs w:val="24"/>
        </w:rPr>
        <w:t>España, expuso, a su vez, los planteamientos acordados en la sesión de ayer en el Grupo de innovaciones procesales.</w:t>
      </w:r>
    </w:p>
    <w:p w:rsidR="00662345" w:rsidRDefault="00662345" w:rsidP="004D360F">
      <w:pPr>
        <w:jc w:val="both"/>
        <w:rPr>
          <w:rFonts w:ascii="Times New Roman" w:hAnsi="Times New Roman" w:cs="Times New Roman"/>
          <w:sz w:val="24"/>
          <w:szCs w:val="24"/>
        </w:rPr>
      </w:pPr>
      <w:r>
        <w:rPr>
          <w:rFonts w:ascii="Times New Roman" w:hAnsi="Times New Roman" w:cs="Times New Roman"/>
          <w:sz w:val="24"/>
          <w:szCs w:val="24"/>
        </w:rPr>
        <w:t xml:space="preserve">A la vista de tales intervenciones, se decidió por </w:t>
      </w:r>
      <w:r w:rsidR="004D360F">
        <w:rPr>
          <w:rFonts w:ascii="Times New Roman" w:hAnsi="Times New Roman" w:cs="Times New Roman"/>
          <w:sz w:val="24"/>
          <w:szCs w:val="24"/>
        </w:rPr>
        <w:t>consenso</w:t>
      </w:r>
      <w:r>
        <w:rPr>
          <w:rFonts w:ascii="Times New Roman" w:hAnsi="Times New Roman" w:cs="Times New Roman"/>
          <w:sz w:val="24"/>
          <w:szCs w:val="24"/>
        </w:rPr>
        <w:t xml:space="preserve">, que el Grupo de </w:t>
      </w:r>
      <w:r w:rsidR="004D360F">
        <w:rPr>
          <w:rFonts w:ascii="Times New Roman" w:hAnsi="Times New Roman" w:cs="Times New Roman"/>
          <w:sz w:val="24"/>
          <w:szCs w:val="24"/>
        </w:rPr>
        <w:t>“I</w:t>
      </w:r>
      <w:r>
        <w:rPr>
          <w:rFonts w:ascii="Times New Roman" w:hAnsi="Times New Roman" w:cs="Times New Roman"/>
          <w:sz w:val="24"/>
          <w:szCs w:val="24"/>
        </w:rPr>
        <w:t>nnovaciones procesales</w:t>
      </w:r>
      <w:r w:rsidR="004D360F">
        <w:rPr>
          <w:rFonts w:ascii="Times New Roman" w:hAnsi="Times New Roman" w:cs="Times New Roman"/>
          <w:sz w:val="24"/>
          <w:szCs w:val="24"/>
        </w:rPr>
        <w:t>”</w:t>
      </w:r>
      <w:r>
        <w:rPr>
          <w:rFonts w:ascii="Times New Roman" w:hAnsi="Times New Roman" w:cs="Times New Roman"/>
          <w:sz w:val="24"/>
          <w:szCs w:val="24"/>
        </w:rPr>
        <w:t xml:space="preserve"> elabore un Protocolo que recoja aquellos principios generales que se estiman precisos para que un sistema procesal pueda considerarse acor</w:t>
      </w:r>
      <w:r w:rsidR="004D360F">
        <w:rPr>
          <w:rFonts w:ascii="Times New Roman" w:hAnsi="Times New Roman" w:cs="Times New Roman"/>
          <w:sz w:val="24"/>
          <w:szCs w:val="24"/>
        </w:rPr>
        <w:t xml:space="preserve">de con el principio de oralidad, así como una Guía de buenas prácticas de carácter normativo. Por su parte, </w:t>
      </w:r>
      <w:r>
        <w:rPr>
          <w:rFonts w:ascii="Times New Roman" w:hAnsi="Times New Roman" w:cs="Times New Roman"/>
          <w:sz w:val="24"/>
          <w:szCs w:val="24"/>
        </w:rPr>
        <w:t xml:space="preserve"> el Grupo de</w:t>
      </w:r>
      <w:r w:rsidR="004D360F">
        <w:rPr>
          <w:rFonts w:ascii="Times New Roman" w:hAnsi="Times New Roman" w:cs="Times New Roman"/>
          <w:sz w:val="24"/>
          <w:szCs w:val="24"/>
        </w:rPr>
        <w:t xml:space="preserve"> “Desafíos de la formación judicial”</w:t>
      </w:r>
      <w:r>
        <w:rPr>
          <w:rFonts w:ascii="Times New Roman" w:hAnsi="Times New Roman" w:cs="Times New Roman"/>
          <w:sz w:val="24"/>
          <w:szCs w:val="24"/>
        </w:rPr>
        <w:t xml:space="preserve"> se encargará de elaborar </w:t>
      </w:r>
      <w:r w:rsidR="004D360F">
        <w:rPr>
          <w:rFonts w:ascii="Times New Roman" w:hAnsi="Times New Roman" w:cs="Times New Roman"/>
          <w:sz w:val="24"/>
          <w:szCs w:val="24"/>
        </w:rPr>
        <w:t>una</w:t>
      </w:r>
      <w:r>
        <w:rPr>
          <w:rFonts w:ascii="Times New Roman" w:hAnsi="Times New Roman" w:cs="Times New Roman"/>
          <w:sz w:val="24"/>
          <w:szCs w:val="24"/>
        </w:rPr>
        <w:t xml:space="preserve"> Guía de buenas prácticas </w:t>
      </w:r>
      <w:r w:rsidR="004D360F">
        <w:rPr>
          <w:rFonts w:ascii="Times New Roman" w:hAnsi="Times New Roman" w:cs="Times New Roman"/>
          <w:sz w:val="24"/>
          <w:szCs w:val="24"/>
        </w:rPr>
        <w:t>no normativas</w:t>
      </w:r>
      <w:r>
        <w:rPr>
          <w:rFonts w:ascii="Times New Roman" w:hAnsi="Times New Roman" w:cs="Times New Roman"/>
          <w:sz w:val="24"/>
          <w:szCs w:val="24"/>
        </w:rPr>
        <w:t>.</w:t>
      </w:r>
    </w:p>
    <w:p w:rsidR="00662345" w:rsidRDefault="00662345" w:rsidP="004D360F">
      <w:pPr>
        <w:jc w:val="both"/>
        <w:rPr>
          <w:rFonts w:ascii="Times New Roman" w:hAnsi="Times New Roman" w:cs="Times New Roman"/>
          <w:sz w:val="24"/>
          <w:szCs w:val="24"/>
        </w:rPr>
      </w:pPr>
      <w:r>
        <w:rPr>
          <w:rFonts w:ascii="Times New Roman" w:hAnsi="Times New Roman" w:cs="Times New Roman"/>
          <w:sz w:val="24"/>
          <w:szCs w:val="24"/>
        </w:rPr>
        <w:t>La sesión se reanudó con una revisión del acta del día anterior, con la finalidad de corregir los errores, suplir las omisiones, y fijar adecuadamente las posiciones de los respectivos países. Este trabajo se reputa de un gran interés al permitir conocer con gran nitidez el estado de la cuestión en los países integrantes del grupo de trabajo, mereciendo una evaluación muy positiva.</w:t>
      </w:r>
    </w:p>
    <w:p w:rsidR="00662345" w:rsidRDefault="00662345" w:rsidP="004D360F">
      <w:pPr>
        <w:jc w:val="both"/>
        <w:rPr>
          <w:rFonts w:ascii="Times New Roman" w:hAnsi="Times New Roman" w:cs="Times New Roman"/>
          <w:sz w:val="24"/>
          <w:szCs w:val="24"/>
        </w:rPr>
      </w:pPr>
      <w:r>
        <w:rPr>
          <w:rFonts w:ascii="Times New Roman" w:hAnsi="Times New Roman" w:cs="Times New Roman"/>
          <w:sz w:val="24"/>
          <w:szCs w:val="24"/>
        </w:rPr>
        <w:t>Al prolongarse la sesión mucho más del tiempo fijado en el programa, se hace un alto para el almuerzo.</w:t>
      </w:r>
    </w:p>
    <w:p w:rsidR="004D360F" w:rsidRDefault="004D360F" w:rsidP="004D360F">
      <w:pPr>
        <w:jc w:val="both"/>
        <w:rPr>
          <w:rFonts w:ascii="Times New Roman" w:hAnsi="Times New Roman" w:cs="Times New Roman"/>
          <w:sz w:val="24"/>
          <w:szCs w:val="24"/>
        </w:rPr>
      </w:pPr>
      <w:r>
        <w:rPr>
          <w:rFonts w:ascii="Times New Roman" w:hAnsi="Times New Roman" w:cs="Times New Roman"/>
          <w:sz w:val="24"/>
          <w:szCs w:val="24"/>
        </w:rPr>
        <w:t xml:space="preserve">Luego del almuerzo, continúan los trabajos en la sesión de la tarde. </w:t>
      </w:r>
    </w:p>
    <w:p w:rsidR="004D360F" w:rsidRPr="0068607F" w:rsidRDefault="004D360F" w:rsidP="004D360F">
      <w:pPr>
        <w:jc w:val="both"/>
        <w:rPr>
          <w:rFonts w:ascii="Times New Roman" w:hAnsi="Times New Roman" w:cs="Times New Roman"/>
          <w:sz w:val="24"/>
          <w:szCs w:val="24"/>
        </w:rPr>
      </w:pPr>
      <w:r w:rsidRPr="0068607F">
        <w:rPr>
          <w:rFonts w:ascii="Times New Roman" w:hAnsi="Times New Roman" w:cs="Times New Roman"/>
          <w:sz w:val="24"/>
          <w:szCs w:val="24"/>
        </w:rPr>
        <w:lastRenderedPageBreak/>
        <w:t>Abierto el acto, se plantea trabajar sobre “ejes temáticos”, tanto para el Protocolo Iberoamericano como para la Guía de las buenas prácticas.</w:t>
      </w:r>
    </w:p>
    <w:p w:rsidR="004D360F" w:rsidRPr="0068607F" w:rsidRDefault="004D360F" w:rsidP="004D360F">
      <w:pPr>
        <w:jc w:val="both"/>
        <w:rPr>
          <w:rFonts w:ascii="Times New Roman" w:hAnsi="Times New Roman" w:cs="Times New Roman"/>
          <w:sz w:val="24"/>
          <w:szCs w:val="24"/>
        </w:rPr>
      </w:pPr>
      <w:r w:rsidRPr="0068607F">
        <w:rPr>
          <w:rFonts w:ascii="Times New Roman" w:hAnsi="Times New Roman" w:cs="Times New Roman"/>
          <w:sz w:val="24"/>
          <w:szCs w:val="24"/>
        </w:rPr>
        <w:t xml:space="preserve">Luego de un debate entre los comparecientes, se ha resuelto que serán enviados por email el proyecto de Introducción y los ejes temáticos tanto para el Protocolo como para la guía de buenas prácticas, cuyo texto consensuado se copia abajo. Los </w:t>
      </w:r>
      <w:r w:rsidR="00A756AD">
        <w:rPr>
          <w:rFonts w:ascii="Times New Roman" w:hAnsi="Times New Roman" w:cs="Times New Roman"/>
          <w:sz w:val="24"/>
          <w:szCs w:val="24"/>
        </w:rPr>
        <w:t xml:space="preserve">y las </w:t>
      </w:r>
      <w:r w:rsidRPr="0068607F">
        <w:rPr>
          <w:rFonts w:ascii="Times New Roman" w:hAnsi="Times New Roman" w:cs="Times New Roman"/>
          <w:sz w:val="24"/>
          <w:szCs w:val="24"/>
        </w:rPr>
        <w:t>participantes de este gru</w:t>
      </w:r>
      <w:r w:rsidR="00CB070F">
        <w:rPr>
          <w:rFonts w:ascii="Times New Roman" w:hAnsi="Times New Roman" w:cs="Times New Roman"/>
          <w:sz w:val="24"/>
          <w:szCs w:val="24"/>
        </w:rPr>
        <w:t>po de trabajo deberán remitir a los</w:t>
      </w:r>
      <w:r w:rsidRPr="0068607F">
        <w:rPr>
          <w:rFonts w:ascii="Times New Roman" w:hAnsi="Times New Roman" w:cs="Times New Roman"/>
          <w:sz w:val="24"/>
          <w:szCs w:val="24"/>
        </w:rPr>
        <w:t xml:space="preserve"> </w:t>
      </w:r>
      <w:r w:rsidR="00CB070F">
        <w:rPr>
          <w:rFonts w:ascii="Times New Roman" w:hAnsi="Times New Roman" w:cs="Times New Roman"/>
          <w:sz w:val="24"/>
          <w:szCs w:val="24"/>
        </w:rPr>
        <w:t>correos electrónicos</w:t>
      </w:r>
      <w:r w:rsidRPr="0068607F">
        <w:rPr>
          <w:rFonts w:ascii="Times New Roman" w:hAnsi="Times New Roman" w:cs="Times New Roman"/>
          <w:sz w:val="24"/>
          <w:szCs w:val="24"/>
        </w:rPr>
        <w:t xml:space="preserve"> de la Dra. Paulina  Aguirre</w:t>
      </w:r>
      <w:r w:rsidR="00CB070F">
        <w:rPr>
          <w:rFonts w:ascii="Times New Roman" w:hAnsi="Times New Roman" w:cs="Times New Roman"/>
          <w:sz w:val="24"/>
          <w:szCs w:val="24"/>
        </w:rPr>
        <w:t xml:space="preserve"> (Ecuador), </w:t>
      </w:r>
      <w:r w:rsidRPr="0068607F">
        <w:rPr>
          <w:rFonts w:ascii="Times New Roman" w:hAnsi="Times New Roman" w:cs="Times New Roman"/>
          <w:sz w:val="24"/>
          <w:szCs w:val="24"/>
        </w:rPr>
        <w:t xml:space="preserve">al del Dr. Alberto Martínez Simón </w:t>
      </w:r>
      <w:r w:rsidR="00CB070F">
        <w:rPr>
          <w:rFonts w:ascii="Times New Roman" w:hAnsi="Times New Roman" w:cs="Times New Roman"/>
          <w:sz w:val="24"/>
          <w:szCs w:val="24"/>
        </w:rPr>
        <w:t xml:space="preserve">(Paraguay), al del Dr. Juan Luis Cano (Guatemala)  y al del Dr. Juan Manuel Fernández Martínez (España) </w:t>
      </w:r>
      <w:r w:rsidRPr="0068607F">
        <w:rPr>
          <w:rFonts w:ascii="Times New Roman" w:hAnsi="Times New Roman" w:cs="Times New Roman"/>
          <w:sz w:val="24"/>
          <w:szCs w:val="24"/>
        </w:rPr>
        <w:t>las redacciones que quieran proponer como desarrollo de los ejes temáticos arriba indicados.</w:t>
      </w:r>
    </w:p>
    <w:p w:rsidR="004D360F" w:rsidRPr="0068607F" w:rsidRDefault="004D360F" w:rsidP="004D360F">
      <w:pPr>
        <w:jc w:val="both"/>
        <w:rPr>
          <w:rFonts w:ascii="Times New Roman" w:hAnsi="Times New Roman" w:cs="Times New Roman"/>
          <w:sz w:val="24"/>
          <w:szCs w:val="24"/>
        </w:rPr>
      </w:pPr>
      <w:r w:rsidRPr="0068607F">
        <w:rPr>
          <w:rFonts w:ascii="Times New Roman" w:hAnsi="Times New Roman" w:cs="Times New Roman"/>
          <w:sz w:val="24"/>
          <w:szCs w:val="24"/>
        </w:rPr>
        <w:t xml:space="preserve">Igualmente, se ha </w:t>
      </w:r>
      <w:r w:rsidR="00CB070F">
        <w:rPr>
          <w:rFonts w:ascii="Times New Roman" w:hAnsi="Times New Roman" w:cs="Times New Roman"/>
          <w:sz w:val="24"/>
          <w:szCs w:val="24"/>
        </w:rPr>
        <w:t>acordado</w:t>
      </w:r>
      <w:r w:rsidRPr="0068607F">
        <w:rPr>
          <w:rFonts w:ascii="Times New Roman" w:hAnsi="Times New Roman" w:cs="Times New Roman"/>
          <w:sz w:val="24"/>
          <w:szCs w:val="24"/>
        </w:rPr>
        <w:t xml:space="preserve"> que se enviará por </w:t>
      </w:r>
      <w:r w:rsidR="00CB070F">
        <w:rPr>
          <w:rFonts w:ascii="Times New Roman" w:hAnsi="Times New Roman" w:cs="Times New Roman"/>
          <w:sz w:val="24"/>
          <w:szCs w:val="24"/>
        </w:rPr>
        <w:t>correo electrónico</w:t>
      </w:r>
      <w:r w:rsidRPr="0068607F">
        <w:rPr>
          <w:rFonts w:ascii="Times New Roman" w:hAnsi="Times New Roman" w:cs="Times New Roman"/>
          <w:sz w:val="24"/>
          <w:szCs w:val="24"/>
        </w:rPr>
        <w:t xml:space="preserve"> a los</w:t>
      </w:r>
      <w:r w:rsidR="00A756AD">
        <w:rPr>
          <w:rFonts w:ascii="Times New Roman" w:hAnsi="Times New Roman" w:cs="Times New Roman"/>
          <w:sz w:val="24"/>
          <w:szCs w:val="24"/>
        </w:rPr>
        <w:t xml:space="preserve"> y las</w:t>
      </w:r>
      <w:r w:rsidRPr="0068607F">
        <w:rPr>
          <w:rFonts w:ascii="Times New Roman" w:hAnsi="Times New Roman" w:cs="Times New Roman"/>
          <w:sz w:val="24"/>
          <w:szCs w:val="24"/>
        </w:rPr>
        <w:t xml:space="preserve"> participantes el </w:t>
      </w:r>
      <w:r w:rsidRPr="00CB070F">
        <w:rPr>
          <w:rFonts w:ascii="Times New Roman" w:hAnsi="Times New Roman" w:cs="Times New Roman"/>
          <w:i/>
          <w:sz w:val="24"/>
          <w:szCs w:val="24"/>
        </w:rPr>
        <w:t>cuestionario</w:t>
      </w:r>
      <w:r w:rsidR="00CB070F">
        <w:rPr>
          <w:rFonts w:ascii="Times New Roman" w:hAnsi="Times New Roman" w:cs="Times New Roman"/>
          <w:i/>
          <w:sz w:val="24"/>
          <w:szCs w:val="24"/>
        </w:rPr>
        <w:t xml:space="preserve"> de relevamiento de datos</w:t>
      </w:r>
      <w:r w:rsidRPr="0068607F">
        <w:rPr>
          <w:rFonts w:ascii="Times New Roman" w:hAnsi="Times New Roman" w:cs="Times New Roman"/>
          <w:sz w:val="24"/>
          <w:szCs w:val="24"/>
        </w:rPr>
        <w:t xml:space="preserve"> para que cada uno de ellos, en sus respectivos países, recaben la información, consoliden los datos y remitan el diagnóstico de sus respectivos países a los </w:t>
      </w:r>
      <w:r w:rsidR="00CB070F">
        <w:rPr>
          <w:rFonts w:ascii="Times New Roman" w:hAnsi="Times New Roman" w:cs="Times New Roman"/>
          <w:sz w:val="24"/>
          <w:szCs w:val="24"/>
        </w:rPr>
        <w:t>correos electrónicos</w:t>
      </w:r>
      <w:r w:rsidRPr="0068607F">
        <w:rPr>
          <w:rFonts w:ascii="Times New Roman" w:hAnsi="Times New Roman" w:cs="Times New Roman"/>
          <w:sz w:val="24"/>
          <w:szCs w:val="24"/>
        </w:rPr>
        <w:t xml:space="preserve"> arriba citados.</w:t>
      </w:r>
    </w:p>
    <w:p w:rsidR="004D360F" w:rsidRPr="0068607F" w:rsidRDefault="004D360F" w:rsidP="004D360F">
      <w:pPr>
        <w:jc w:val="both"/>
        <w:rPr>
          <w:rFonts w:ascii="Times New Roman" w:hAnsi="Times New Roman" w:cs="Times New Roman"/>
          <w:sz w:val="24"/>
          <w:szCs w:val="24"/>
        </w:rPr>
      </w:pPr>
      <w:r w:rsidRPr="0068607F">
        <w:rPr>
          <w:rFonts w:ascii="Times New Roman" w:hAnsi="Times New Roman" w:cs="Times New Roman"/>
          <w:sz w:val="24"/>
          <w:szCs w:val="24"/>
        </w:rPr>
        <w:t xml:space="preserve">Ambos </w:t>
      </w:r>
      <w:r w:rsidR="00CB070F">
        <w:rPr>
          <w:rFonts w:ascii="Times New Roman" w:hAnsi="Times New Roman" w:cs="Times New Roman"/>
          <w:sz w:val="24"/>
          <w:szCs w:val="24"/>
        </w:rPr>
        <w:t>aportes</w:t>
      </w:r>
      <w:r w:rsidRPr="0068607F">
        <w:rPr>
          <w:rFonts w:ascii="Times New Roman" w:hAnsi="Times New Roman" w:cs="Times New Roman"/>
          <w:sz w:val="24"/>
          <w:szCs w:val="24"/>
        </w:rPr>
        <w:t xml:space="preserve"> (el del desarrollo de los ejes temáticos del protocolo y de la guía así como la contestación al cuestionario) deberán ser remitidos hasta el último día del  mes de febrero de 2017.</w:t>
      </w:r>
    </w:p>
    <w:p w:rsidR="004D360F" w:rsidRPr="0068607F" w:rsidRDefault="004D360F" w:rsidP="004D360F">
      <w:pPr>
        <w:jc w:val="both"/>
        <w:rPr>
          <w:rFonts w:ascii="Times New Roman" w:hAnsi="Times New Roman" w:cs="Times New Roman"/>
          <w:sz w:val="24"/>
          <w:szCs w:val="24"/>
        </w:rPr>
      </w:pPr>
      <w:r w:rsidRPr="0068607F">
        <w:rPr>
          <w:rFonts w:ascii="Times New Roman" w:hAnsi="Times New Roman" w:cs="Times New Roman"/>
          <w:sz w:val="24"/>
          <w:szCs w:val="24"/>
        </w:rPr>
        <w:t xml:space="preserve">A propuesta de la Dra. María Amanda Castellón </w:t>
      </w:r>
      <w:proofErr w:type="spellStart"/>
      <w:r w:rsidRPr="0068607F">
        <w:rPr>
          <w:rFonts w:ascii="Times New Roman" w:hAnsi="Times New Roman" w:cs="Times New Roman"/>
          <w:sz w:val="24"/>
          <w:szCs w:val="24"/>
        </w:rPr>
        <w:t>Tiffer</w:t>
      </w:r>
      <w:proofErr w:type="spellEnd"/>
      <w:r w:rsidRPr="0068607F">
        <w:rPr>
          <w:rFonts w:ascii="Times New Roman" w:hAnsi="Times New Roman" w:cs="Times New Roman"/>
          <w:sz w:val="24"/>
          <w:szCs w:val="24"/>
        </w:rPr>
        <w:t xml:space="preserve"> (Nicaragua) se resuelve: incorporar la perspectiva de género en los productos que este grupo de trabajo elabore. </w:t>
      </w:r>
    </w:p>
    <w:p w:rsidR="004D360F" w:rsidRPr="0068607F" w:rsidRDefault="004D360F" w:rsidP="004D360F">
      <w:pPr>
        <w:jc w:val="both"/>
        <w:rPr>
          <w:rFonts w:ascii="Times New Roman" w:hAnsi="Times New Roman" w:cs="Times New Roman"/>
          <w:sz w:val="24"/>
          <w:szCs w:val="24"/>
        </w:rPr>
      </w:pPr>
      <w:r w:rsidRPr="0068607F">
        <w:rPr>
          <w:rFonts w:ascii="Times New Roman" w:hAnsi="Times New Roman" w:cs="Times New Roman"/>
          <w:sz w:val="24"/>
          <w:szCs w:val="24"/>
        </w:rPr>
        <w:t>El texto consensuado, arriba referido, es el siguiente:</w:t>
      </w:r>
    </w:p>
    <w:p w:rsidR="004D360F" w:rsidRPr="0068607F" w:rsidRDefault="004D360F" w:rsidP="00CB070F">
      <w:pPr>
        <w:jc w:val="center"/>
        <w:rPr>
          <w:rFonts w:ascii="Times New Roman" w:hAnsi="Times New Roman" w:cs="Times New Roman"/>
        </w:rPr>
      </w:pPr>
      <w:r w:rsidRPr="0068607F">
        <w:rPr>
          <w:rFonts w:ascii="Times New Roman" w:hAnsi="Times New Roman" w:cs="Times New Roman"/>
        </w:rPr>
        <w:t>PROTOCOLO</w:t>
      </w:r>
    </w:p>
    <w:p w:rsidR="004D360F" w:rsidRPr="0068607F" w:rsidRDefault="004D360F" w:rsidP="00CB070F">
      <w:pPr>
        <w:jc w:val="center"/>
        <w:rPr>
          <w:rFonts w:ascii="Times New Roman" w:hAnsi="Times New Roman" w:cs="Times New Roman"/>
        </w:rPr>
      </w:pPr>
      <w:r w:rsidRPr="0068607F">
        <w:rPr>
          <w:rFonts w:ascii="Times New Roman" w:hAnsi="Times New Roman" w:cs="Times New Roman"/>
          <w:b/>
        </w:rPr>
        <w:t>Introducción</w:t>
      </w:r>
    </w:p>
    <w:p w:rsidR="004D360F" w:rsidRPr="0068607F" w:rsidRDefault="004D360F" w:rsidP="004D360F">
      <w:pPr>
        <w:ind w:firstLine="708"/>
        <w:jc w:val="both"/>
        <w:rPr>
          <w:rFonts w:ascii="Times New Roman" w:hAnsi="Times New Roman" w:cs="Times New Roman"/>
        </w:rPr>
      </w:pPr>
      <w:r w:rsidRPr="0068607F">
        <w:rPr>
          <w:rFonts w:ascii="Times New Roman" w:hAnsi="Times New Roman" w:cs="Times New Roman"/>
        </w:rPr>
        <w:t>La administración de justicia es un elemento imprescindible en el desarrollo de toda sociedad, la cual utiliza como una herramienta para cumplir su propósito al procedimiento que establece el ordenamiento jurídico. Así, el instrumento para realizar la función de juzgar es el proceso, es decir donde se juzga y se ejecuta lo juzgado. Por lo tanto el proceso no sólo es un elemento para aplicar la ley, es un sistema de garantías, con lo cual está establecida la relación entre el proceso y la administración de justicia. Bajo este enfoque, si se parte de la necesidad de fortalecer la justicia, se puede observar que una herramienta indispensable es la adopción del proceso oral, aunque con su variante, que al ser por audiencias, permite que se fundamente en ciertos principios, que para afianzarse, debe fortalecer los aspectos técnicos jurídicos que permitan llegar a contar en toda Iberoamérica con un sistema de administración de justicia eficaz y eficiente, en función de las características propias de los países integrantes con base a la innovación procesal que implica el proceso oral por audiencias.</w:t>
      </w:r>
    </w:p>
    <w:p w:rsidR="004D360F" w:rsidRPr="0068607F" w:rsidRDefault="004D360F" w:rsidP="004D360F">
      <w:pPr>
        <w:ind w:firstLine="708"/>
        <w:jc w:val="both"/>
        <w:rPr>
          <w:rFonts w:ascii="Times New Roman" w:hAnsi="Times New Roman" w:cs="Times New Roman"/>
        </w:rPr>
      </w:pPr>
      <w:r w:rsidRPr="0068607F">
        <w:rPr>
          <w:rFonts w:ascii="Times New Roman" w:hAnsi="Times New Roman" w:cs="Times New Roman"/>
        </w:rPr>
        <w:t xml:space="preserve">La implementación de Juicios Orales o por audiencias en los países iberoamericanos es resultado de la evolución del sistema procesal judicial, como un medio para agilizar la impartición de justicia en diversas materias, esto con base en las reformas a los diferentes Código Procesales de la región, que estableciendo sus diferentes etapas y plazos (Fijación de la Litis, Audiencia preliminar, Audiencia de juicio, Audiencia de Continuación de Juicio, Sentencia y Ejecución); así como la función jurisdiccional de los servidores judiciales que </w:t>
      </w:r>
      <w:r w:rsidRPr="0068607F">
        <w:rPr>
          <w:rFonts w:ascii="Times New Roman" w:hAnsi="Times New Roman" w:cs="Times New Roman"/>
        </w:rPr>
        <w:lastRenderedPageBreak/>
        <w:t>intervienen en dichos procedimientos jurisdiccionales, requieren un profundo análisis e intercambio de experiencias regionales, en cuanto a su aplicación en las diferentes materias judiciales, con el objetivo de facilitar un protocolo o mecanismo estándar que permita su evolución dentro de la gestión jurisdiccional de la región iberoamericana.</w:t>
      </w:r>
    </w:p>
    <w:p w:rsidR="004D360F" w:rsidRPr="0068607F" w:rsidRDefault="004D360F" w:rsidP="004D360F">
      <w:pPr>
        <w:ind w:firstLine="708"/>
        <w:jc w:val="both"/>
        <w:rPr>
          <w:rFonts w:ascii="Times New Roman" w:hAnsi="Times New Roman" w:cs="Times New Roman"/>
        </w:rPr>
      </w:pPr>
      <w:r w:rsidRPr="0068607F">
        <w:rPr>
          <w:rFonts w:ascii="Times New Roman" w:hAnsi="Times New Roman" w:cs="Times New Roman"/>
        </w:rPr>
        <w:t xml:space="preserve">Para que un proceso por audiencias se fortalezca además es necesario contar con el trabajo de los órganos judiciales, que se ve a menudo complicado por problemas de adaptación, gestión de equipos, </w:t>
      </w:r>
      <w:r w:rsidR="00CB070F">
        <w:rPr>
          <w:rFonts w:ascii="Times New Roman" w:hAnsi="Times New Roman" w:cs="Times New Roman"/>
        </w:rPr>
        <w:t>insuficiente o inadecuada</w:t>
      </w:r>
      <w:r w:rsidRPr="0068607F">
        <w:rPr>
          <w:rFonts w:ascii="Times New Roman" w:hAnsi="Times New Roman" w:cs="Times New Roman"/>
        </w:rPr>
        <w:t xml:space="preserve"> utilización de recursos y falta de experiencia, pues del propio funcionamiento del aparato de justicia se observa que hay algunos problemas comunes como la dilación, la burocratización, la oscuridad, que revelan en numerosos casos, malas prácticas en la gestión; una realidad endémica, generalizada y creciente que ha de estudiarse para acometer su corrección.</w:t>
      </w:r>
    </w:p>
    <w:p w:rsidR="004D360F" w:rsidRPr="0068607F" w:rsidRDefault="004D360F" w:rsidP="004D360F">
      <w:pPr>
        <w:ind w:firstLine="708"/>
        <w:jc w:val="both"/>
        <w:rPr>
          <w:rFonts w:ascii="Times New Roman" w:hAnsi="Times New Roman" w:cs="Times New Roman"/>
        </w:rPr>
      </w:pPr>
      <w:r w:rsidRPr="0068607F">
        <w:rPr>
          <w:rFonts w:ascii="Times New Roman" w:hAnsi="Times New Roman" w:cs="Times New Roman"/>
        </w:rPr>
        <w:t>El proyecto por una parte busca identificar, diagnosticar y r</w:t>
      </w:r>
      <w:r w:rsidR="00CB070F">
        <w:rPr>
          <w:rFonts w:ascii="Times New Roman" w:hAnsi="Times New Roman" w:cs="Times New Roman"/>
        </w:rPr>
        <w:t>eplicar las nociones que permita</w:t>
      </w:r>
      <w:r w:rsidRPr="0068607F">
        <w:rPr>
          <w:rFonts w:ascii="Times New Roman" w:hAnsi="Times New Roman" w:cs="Times New Roman"/>
        </w:rPr>
        <w:t>n se cuente en Iberoamérica con un proceso oral por audiencias donde se observen los principios de publicidad, igualdad, inmediación, contradicción, continuidad, la concentración, y el rol del Juez dentro de los procesos orales, definiendo un escenario general útil para las prácticas llevadas por los países de la Cumbre Judicial Iberoamericana, complementándolo con un conjunto de herramientas prácticas que permitan al personal de los Juzgados o Tribunales realizar su tarea de manera eficaz y eficiente, lo que complementa las buenas prácticas, que resultan en un mejor entorno de trabajo y una mayor productividad, todo ello con menos esfuerzo y mayor eficacia.</w:t>
      </w:r>
    </w:p>
    <w:p w:rsidR="004D360F" w:rsidRPr="0068607F" w:rsidRDefault="004D360F" w:rsidP="004D360F">
      <w:pPr>
        <w:ind w:firstLine="708"/>
        <w:jc w:val="both"/>
        <w:rPr>
          <w:rFonts w:ascii="Times New Roman" w:hAnsi="Times New Roman" w:cs="Times New Roman"/>
        </w:rPr>
      </w:pPr>
      <w:r w:rsidRPr="0068607F">
        <w:rPr>
          <w:rFonts w:ascii="Times New Roman" w:hAnsi="Times New Roman" w:cs="Times New Roman"/>
        </w:rPr>
        <w:t>En el proceso oral por audiencias, se limitan las instancias y los recursos, pero al mismo tiempo, se busca una mayor eficacia y eficiencia, que se logra gracias a la incorporación de los principios de publicidad, igualdad, inmediación, contradicción, continuidad, concentración, pues este procedimiento permite que sea directo por la interrelación del juez con las partes.</w:t>
      </w:r>
    </w:p>
    <w:p w:rsidR="004D360F" w:rsidRPr="0068607F" w:rsidRDefault="004D360F" w:rsidP="004D360F">
      <w:pPr>
        <w:ind w:firstLine="708"/>
        <w:jc w:val="both"/>
        <w:rPr>
          <w:rFonts w:ascii="Times New Roman" w:hAnsi="Times New Roman" w:cs="Times New Roman"/>
        </w:rPr>
      </w:pPr>
      <w:r w:rsidRPr="0068607F">
        <w:rPr>
          <w:rFonts w:ascii="Times New Roman" w:hAnsi="Times New Roman" w:cs="Times New Roman"/>
        </w:rPr>
        <w:t>La oralidad ha sido tratada en varias ediciones de la Cumbre Judicial Iberoamericana, así en la Declaración de Cancún (2002) se aprobó que</w:t>
      </w:r>
      <w:r w:rsidR="00C75BB0">
        <w:rPr>
          <w:rFonts w:ascii="Times New Roman" w:hAnsi="Times New Roman" w:cs="Times New Roman"/>
        </w:rPr>
        <w:t>:</w:t>
      </w:r>
      <w:r w:rsidRPr="0068607F">
        <w:rPr>
          <w:rFonts w:ascii="Times New Roman" w:hAnsi="Times New Roman" w:cs="Times New Roman"/>
        </w:rPr>
        <w:t xml:space="preserve"> </w:t>
      </w:r>
      <w:r w:rsidR="00C75BB0">
        <w:rPr>
          <w:rFonts w:ascii="Times New Roman" w:hAnsi="Times New Roman" w:cs="Times New Roman"/>
        </w:rPr>
        <w:t>“</w:t>
      </w:r>
      <w:r w:rsidRPr="0068607F">
        <w:rPr>
          <w:rFonts w:ascii="Times New Roman" w:hAnsi="Times New Roman" w:cs="Times New Roman"/>
        </w:rPr>
        <w:t>TERCERA: Todas las personas del ámbito judicial iberoamericano tienen derecho a que los procesos se sustancien dentro de un plazo razonable. Los Poderes y Organismos Judiciales asumimos el compromiso de promover la conversión de esta afirmación en norma expresa en los respectivos Derechos internos, para lo cual se realizar</w:t>
      </w:r>
      <w:r w:rsidR="00C75BB0">
        <w:rPr>
          <w:rFonts w:ascii="Times New Roman" w:hAnsi="Times New Roman" w:cs="Times New Roman"/>
        </w:rPr>
        <w:t>á</w:t>
      </w:r>
      <w:r w:rsidRPr="0068607F">
        <w:rPr>
          <w:rFonts w:ascii="Times New Roman" w:hAnsi="Times New Roman" w:cs="Times New Roman"/>
        </w:rPr>
        <w:t>n acciones que permitan</w:t>
      </w:r>
      <w:r w:rsidR="00C75BB0">
        <w:rPr>
          <w:rFonts w:ascii="Times New Roman" w:hAnsi="Times New Roman" w:cs="Times New Roman"/>
        </w:rPr>
        <w:t>…</w:t>
      </w:r>
      <w:r w:rsidRPr="0068607F">
        <w:rPr>
          <w:rFonts w:ascii="Times New Roman" w:hAnsi="Times New Roman" w:cs="Times New Roman"/>
        </w:rPr>
        <w:t xml:space="preserve"> 3.- Simplificar los procedimientos fortaleciendo los principios de oralidad, concentración e inmediación y desestimulando el ejercicio de recursos que tiendan a la dilación procesal</w:t>
      </w:r>
      <w:r w:rsidR="00C75BB0">
        <w:rPr>
          <w:rFonts w:ascii="Times New Roman" w:hAnsi="Times New Roman" w:cs="Times New Roman"/>
        </w:rPr>
        <w:t>”</w:t>
      </w:r>
      <w:r w:rsidRPr="0068607F">
        <w:rPr>
          <w:rFonts w:ascii="Times New Roman" w:hAnsi="Times New Roman" w:cs="Times New Roman"/>
        </w:rPr>
        <w:t>. En este mismo sentido en la Declaración de Brasilia (2008) se afirma que la oralidad en los procesos, debe ser entendida como el desarrollo verbal de los trámites, sin perjuicio de su documentación, es actualmente motivo de especial atención por parte de los poderes públicos de una gran parte de los países de la Comunidad Iberoamericana de Naciones. Adicionalmente en la Declaración de Montevideo (2010) se reconoce la necesidad de evaluar en el campo los resultados efectivos de las experiencias de oralidad. Finalmente</w:t>
      </w:r>
      <w:r w:rsidR="00C75BB0">
        <w:rPr>
          <w:rFonts w:ascii="Times New Roman" w:hAnsi="Times New Roman" w:cs="Times New Roman"/>
        </w:rPr>
        <w:t>,</w:t>
      </w:r>
      <w:r w:rsidRPr="0068607F">
        <w:rPr>
          <w:rFonts w:ascii="Times New Roman" w:hAnsi="Times New Roman" w:cs="Times New Roman"/>
        </w:rPr>
        <w:t xml:space="preserve"> la Declaración de Buenos Aires (2012) reconoce que se debe estimular la creación y fortalecimiento de las reglas procesales que permitan una tutela judicial efectiva, con procedimientos ágiles y abiertos, que incorporen mecanismos adecuados de protección, tales como medidas tutelares flexibles, legitimación procesal amplia, procedimientos orales y breves con amplios apoderamientos del juez y herramientas adecuadas. De lo anterior se desprende que la oralidad ha sido un tema que ha estado presente en varias declaraciones de la Cumbre Judicial Iberoamericana tratada a través de diferentes enfoques, con lo cual el presente proyecto busca entregar como resultado un grupo de documentos de referencia y orientación para los Poderes Judiciales en los cuales se puedan plasmar las aspiraciones de estas cumbres, lo cual se encuentra directamente vinculado con las innovaciones procesales en la justicia por audiencias, que es parte de los ejes temáticos de la XIX Edición.</w:t>
      </w:r>
    </w:p>
    <w:p w:rsidR="004D360F" w:rsidRPr="0068607F" w:rsidRDefault="004D360F" w:rsidP="00C75BB0">
      <w:pPr>
        <w:jc w:val="center"/>
        <w:rPr>
          <w:rFonts w:ascii="Times New Roman" w:hAnsi="Times New Roman" w:cs="Times New Roman"/>
          <w:b/>
        </w:rPr>
      </w:pPr>
      <w:r w:rsidRPr="0068607F">
        <w:rPr>
          <w:rFonts w:ascii="Times New Roman" w:hAnsi="Times New Roman" w:cs="Times New Roman"/>
          <w:b/>
          <w:u w:val="single"/>
        </w:rPr>
        <w:t>EJES TEMÁTICOS DEL PROTOCOLO</w:t>
      </w:r>
    </w:p>
    <w:p w:rsidR="004D360F" w:rsidRPr="0068607F" w:rsidRDefault="004D360F" w:rsidP="004D360F">
      <w:pPr>
        <w:jc w:val="both"/>
        <w:rPr>
          <w:rFonts w:ascii="Times New Roman" w:hAnsi="Times New Roman" w:cs="Times New Roman"/>
        </w:rPr>
      </w:pPr>
      <w:r w:rsidRPr="0068607F">
        <w:rPr>
          <w:rFonts w:ascii="Times New Roman" w:hAnsi="Times New Roman" w:cs="Times New Roman"/>
          <w:u w:val="single"/>
        </w:rPr>
        <w:t>CUESTIÓN PREVIA</w:t>
      </w:r>
      <w:r w:rsidRPr="0068607F">
        <w:rPr>
          <w:rFonts w:ascii="Times New Roman" w:hAnsi="Times New Roman" w:cs="Times New Roman"/>
        </w:rPr>
        <w:t>: ANÁLISIS FINANCIERO: IMPLEMENTACIÓN, REPLICABILIDAD Y SOSTENIBILIDAD.</w:t>
      </w:r>
    </w:p>
    <w:p w:rsidR="004D360F" w:rsidRPr="0068607F" w:rsidRDefault="004D360F" w:rsidP="004D360F">
      <w:pPr>
        <w:jc w:val="both"/>
        <w:rPr>
          <w:rFonts w:ascii="Times New Roman" w:hAnsi="Times New Roman" w:cs="Times New Roman"/>
        </w:rPr>
      </w:pPr>
      <w:r w:rsidRPr="0068607F">
        <w:rPr>
          <w:rFonts w:ascii="Times New Roman" w:hAnsi="Times New Roman" w:cs="Times New Roman"/>
          <w:u w:val="single"/>
        </w:rPr>
        <w:t>PRIMER EJE</w:t>
      </w:r>
      <w:r w:rsidRPr="0068607F">
        <w:rPr>
          <w:rFonts w:ascii="Times New Roman" w:hAnsi="Times New Roman" w:cs="Times New Roman"/>
        </w:rPr>
        <w:t>: MARCO LEGAL.</w:t>
      </w:r>
    </w:p>
    <w:p w:rsidR="004D360F" w:rsidRPr="0068607F" w:rsidRDefault="004D360F" w:rsidP="004D360F">
      <w:pPr>
        <w:jc w:val="both"/>
        <w:rPr>
          <w:rFonts w:ascii="Times New Roman" w:hAnsi="Times New Roman" w:cs="Times New Roman"/>
        </w:rPr>
      </w:pPr>
      <w:r w:rsidRPr="0068607F">
        <w:rPr>
          <w:rFonts w:ascii="Times New Roman" w:hAnsi="Times New Roman" w:cs="Times New Roman"/>
          <w:u w:val="single"/>
        </w:rPr>
        <w:t>SEGUNDO EJE</w:t>
      </w:r>
      <w:r w:rsidRPr="0068607F">
        <w:rPr>
          <w:rFonts w:ascii="Times New Roman" w:hAnsi="Times New Roman" w:cs="Times New Roman"/>
        </w:rPr>
        <w:t>: INFRAESTRUCTURA FÍSICA Y TECNOLÓGICA.</w:t>
      </w:r>
    </w:p>
    <w:p w:rsidR="004D360F" w:rsidRPr="0068607F" w:rsidRDefault="004D360F" w:rsidP="004D360F">
      <w:pPr>
        <w:jc w:val="both"/>
        <w:rPr>
          <w:rFonts w:ascii="Times New Roman" w:hAnsi="Times New Roman" w:cs="Times New Roman"/>
        </w:rPr>
      </w:pPr>
      <w:r w:rsidRPr="0068607F">
        <w:rPr>
          <w:rFonts w:ascii="Times New Roman" w:hAnsi="Times New Roman" w:cs="Times New Roman"/>
          <w:u w:val="single"/>
        </w:rPr>
        <w:t>TERCER EJE</w:t>
      </w:r>
      <w:r w:rsidRPr="0068607F">
        <w:rPr>
          <w:rFonts w:ascii="Times New Roman" w:hAnsi="Times New Roman" w:cs="Times New Roman"/>
        </w:rPr>
        <w:t>: RECURSOS HUMANOS Y CAPACITACIÓN.</w:t>
      </w:r>
    </w:p>
    <w:p w:rsidR="004D360F" w:rsidRPr="0068607F" w:rsidRDefault="004D360F" w:rsidP="004D360F">
      <w:pPr>
        <w:jc w:val="both"/>
        <w:rPr>
          <w:rFonts w:ascii="Times New Roman" w:hAnsi="Times New Roman" w:cs="Times New Roman"/>
        </w:rPr>
      </w:pPr>
    </w:p>
    <w:p w:rsidR="004D360F" w:rsidRPr="0068607F" w:rsidRDefault="004D360F" w:rsidP="00C75BB0">
      <w:pPr>
        <w:jc w:val="center"/>
        <w:rPr>
          <w:rFonts w:ascii="Times New Roman" w:hAnsi="Times New Roman" w:cs="Times New Roman"/>
          <w:b/>
          <w:u w:val="single"/>
        </w:rPr>
      </w:pPr>
      <w:r w:rsidRPr="0068607F">
        <w:rPr>
          <w:rFonts w:ascii="Times New Roman" w:hAnsi="Times New Roman" w:cs="Times New Roman"/>
          <w:b/>
          <w:u w:val="single"/>
        </w:rPr>
        <w:t>EJES TEMÁTICOS DE LA GUÍA DE BUENAS PRÁCTICAS</w:t>
      </w:r>
    </w:p>
    <w:p w:rsidR="004D360F" w:rsidRPr="0068607F" w:rsidRDefault="004D360F" w:rsidP="004D360F">
      <w:pPr>
        <w:jc w:val="both"/>
        <w:rPr>
          <w:rFonts w:ascii="Times New Roman" w:hAnsi="Times New Roman" w:cs="Times New Roman"/>
        </w:rPr>
      </w:pPr>
      <w:r w:rsidRPr="0068607F">
        <w:rPr>
          <w:rFonts w:ascii="Times New Roman" w:hAnsi="Times New Roman" w:cs="Times New Roman"/>
          <w:u w:val="single"/>
        </w:rPr>
        <w:t>PRIMER EJE</w:t>
      </w:r>
      <w:r w:rsidRPr="0068607F">
        <w:rPr>
          <w:rFonts w:ascii="Times New Roman" w:hAnsi="Times New Roman" w:cs="Times New Roman"/>
        </w:rPr>
        <w:t>: CITACIONES Y NOTIFICACIONES.</w:t>
      </w:r>
    </w:p>
    <w:p w:rsidR="004D360F" w:rsidRDefault="004D360F" w:rsidP="004D360F">
      <w:pPr>
        <w:jc w:val="both"/>
        <w:rPr>
          <w:rFonts w:ascii="Times New Roman" w:hAnsi="Times New Roman" w:cs="Times New Roman"/>
        </w:rPr>
      </w:pPr>
      <w:r w:rsidRPr="0068607F">
        <w:rPr>
          <w:rFonts w:ascii="Times New Roman" w:hAnsi="Times New Roman" w:cs="Times New Roman"/>
          <w:u w:val="single"/>
        </w:rPr>
        <w:t>SEGUNDO EJE</w:t>
      </w:r>
      <w:r w:rsidRPr="0068607F">
        <w:rPr>
          <w:rFonts w:ascii="Times New Roman" w:hAnsi="Times New Roman" w:cs="Times New Roman"/>
        </w:rPr>
        <w:t>: DESARROLLO DEL ACTO DE LA</w:t>
      </w:r>
      <w:r w:rsidR="00C75BB0">
        <w:rPr>
          <w:rFonts w:ascii="Times New Roman" w:hAnsi="Times New Roman" w:cs="Times New Roman"/>
        </w:rPr>
        <w:t>S</w:t>
      </w:r>
      <w:r w:rsidRPr="0068607F">
        <w:rPr>
          <w:rFonts w:ascii="Times New Roman" w:hAnsi="Times New Roman" w:cs="Times New Roman"/>
        </w:rPr>
        <w:t xml:space="preserve"> AUDIENCIA</w:t>
      </w:r>
      <w:r w:rsidR="00C75BB0">
        <w:rPr>
          <w:rFonts w:ascii="Times New Roman" w:hAnsi="Times New Roman" w:cs="Times New Roman"/>
        </w:rPr>
        <w:t>S</w:t>
      </w:r>
      <w:r w:rsidRPr="0068607F">
        <w:rPr>
          <w:rFonts w:ascii="Times New Roman" w:hAnsi="Times New Roman" w:cs="Times New Roman"/>
        </w:rPr>
        <w:t>.</w:t>
      </w:r>
    </w:p>
    <w:p w:rsidR="00C75BB0" w:rsidRPr="0068607F" w:rsidRDefault="00C75BB0" w:rsidP="004D360F">
      <w:pPr>
        <w:jc w:val="both"/>
        <w:rPr>
          <w:rFonts w:ascii="Times New Roman" w:hAnsi="Times New Roman" w:cs="Times New Roman"/>
        </w:rPr>
      </w:pPr>
      <w:r>
        <w:rPr>
          <w:rFonts w:ascii="Times New Roman" w:hAnsi="Times New Roman" w:cs="Times New Roman"/>
        </w:rPr>
        <w:t xml:space="preserve">Con lo que se dio por terminada la sesión del segundo día de trabajos.  </w:t>
      </w:r>
    </w:p>
    <w:p w:rsidR="004D360F" w:rsidRPr="0068607F" w:rsidRDefault="00C75BB0" w:rsidP="004D360F">
      <w:pPr>
        <w:jc w:val="both"/>
        <w:rPr>
          <w:rFonts w:ascii="Times New Roman" w:hAnsi="Times New Roman" w:cs="Times New Roman"/>
        </w:rPr>
      </w:pPr>
      <w:r>
        <w:rPr>
          <w:rFonts w:ascii="Times New Roman" w:hAnsi="Times New Roman" w:cs="Times New Roman"/>
        </w:rPr>
        <w:t>Lima, 15 de diciembre de 2016</w:t>
      </w:r>
    </w:p>
    <w:p w:rsidR="004D360F" w:rsidRPr="00D94C5A" w:rsidRDefault="004D360F" w:rsidP="004D360F">
      <w:pPr>
        <w:jc w:val="both"/>
        <w:rPr>
          <w:rFonts w:ascii="Times New Roman" w:hAnsi="Times New Roman" w:cs="Times New Roman"/>
          <w:sz w:val="24"/>
          <w:szCs w:val="24"/>
        </w:rPr>
      </w:pPr>
    </w:p>
    <w:sectPr w:rsidR="004D360F" w:rsidRPr="00D94C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C5A"/>
    <w:rsid w:val="000D3199"/>
    <w:rsid w:val="004D360F"/>
    <w:rsid w:val="00662345"/>
    <w:rsid w:val="008B1363"/>
    <w:rsid w:val="00A756AD"/>
    <w:rsid w:val="00C75BB0"/>
    <w:rsid w:val="00CB070F"/>
    <w:rsid w:val="00D94C5A"/>
    <w:rsid w:val="00EF0A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5A98A7-6CB2-419B-9F9D-2AF8D87B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1650</Words>
  <Characters>9078</Characters>
  <Application>Microsoft Office Word</Application>
  <DocSecurity>4</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cgpj</dc:creator>
  <cp:lastModifiedBy>Juan Manuel Sandoval Ayala</cp:lastModifiedBy>
  <cp:revision>2</cp:revision>
  <dcterms:created xsi:type="dcterms:W3CDTF">2016-12-16T17:56:00Z</dcterms:created>
  <dcterms:modified xsi:type="dcterms:W3CDTF">2016-12-16T17:56:00Z</dcterms:modified>
</cp:coreProperties>
</file>